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600D" w:rsidRPr="003F4C23" w:rsidRDefault="003F4C23" w:rsidP="003F4C23">
      <w:pPr>
        <w:widowControl/>
        <w:shd w:val="clear" w:color="auto" w:fill="FFFFFF"/>
        <w:spacing w:after="150" w:line="432" w:lineRule="atLeast"/>
        <w:jc w:val="left"/>
        <w:outlineLvl w:val="1"/>
        <w:rPr>
          <w:rFonts w:ascii="メイリオ" w:eastAsia="メイリオ" w:hAnsi="メイリオ" w:cs="ＭＳ Ｐゴシック"/>
          <w:b/>
          <w:bCs/>
          <w:color w:val="8B8B44"/>
          <w:kern w:val="0"/>
          <w:szCs w:val="21"/>
        </w:rPr>
      </w:pPr>
      <w:r w:rsidRPr="003F4C23">
        <w:rPr>
          <w:rFonts w:ascii="メイリオ" w:eastAsia="メイリオ" w:hAnsi="メイリオ" w:cs="ＭＳ Ｐゴシック" w:hint="eastAsia"/>
          <w:b/>
          <w:bCs/>
          <w:color w:val="8B8B44"/>
          <w:kern w:val="0"/>
          <w:szCs w:val="21"/>
        </w:rPr>
        <w:t>アルツハイマー病の薬について</w:t>
      </w:r>
    </w:p>
    <w:p w:rsidR="009B7144" w:rsidRPr="009B7144" w:rsidRDefault="009B7144" w:rsidP="009B7144">
      <w:pPr>
        <w:widowControl/>
        <w:pBdr>
          <w:top w:val="dashed" w:sz="6" w:space="4" w:color="849F42"/>
          <w:bottom w:val="dashed" w:sz="6" w:space="4" w:color="849F42"/>
        </w:pBdr>
        <w:spacing w:line="432" w:lineRule="atLeast"/>
        <w:jc w:val="left"/>
        <w:rPr>
          <w:rFonts w:ascii="メイリオ" w:eastAsia="メイリオ" w:hAnsi="メイリオ" w:cs="ＭＳ Ｐゴシック"/>
          <w:color w:val="282828"/>
          <w:kern w:val="0"/>
          <w:sz w:val="20"/>
          <w:szCs w:val="20"/>
        </w:rPr>
      </w:pPr>
      <w:r w:rsidRPr="009B7144">
        <w:rPr>
          <w:rFonts w:ascii="メイリオ" w:eastAsia="メイリオ" w:hAnsi="メイリオ" w:cs="ＭＳ Ｐゴシック"/>
          <w:noProof/>
          <w:color w:val="282828"/>
          <w:kern w:val="0"/>
          <w:sz w:val="20"/>
          <w:szCs w:val="20"/>
        </w:rPr>
        <w:drawing>
          <wp:inline distT="0" distB="0" distL="0" distR="0" wp14:anchorId="1A7D8B5F" wp14:editId="6433A3DE">
            <wp:extent cx="182880" cy="182880"/>
            <wp:effectExtent l="0" t="0" r="762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B7144">
        <w:rPr>
          <w:rFonts w:ascii="メイリオ" w:eastAsia="メイリオ" w:hAnsi="メイリオ" w:cs="ＭＳ Ｐゴシック" w:hint="eastAsia"/>
          <w:color w:val="282828"/>
          <w:kern w:val="0"/>
          <w:sz w:val="20"/>
          <w:szCs w:val="20"/>
        </w:rPr>
        <w:t> </w:t>
      </w:r>
      <w:r w:rsidRPr="009B7144">
        <w:rPr>
          <w:rFonts w:ascii="メイリオ" w:eastAsia="メイリオ" w:hAnsi="メイリオ" w:cs="ＭＳ Ｐゴシック" w:hint="eastAsia"/>
          <w:b/>
          <w:bCs/>
          <w:color w:val="666666"/>
          <w:kern w:val="0"/>
          <w:sz w:val="20"/>
          <w:szCs w:val="20"/>
        </w:rPr>
        <w:t>アルツハイマー病とはどんな病気ですか？</w:t>
      </w:r>
    </w:p>
    <w:p w:rsidR="009B7144" w:rsidRPr="00DE600D" w:rsidRDefault="009B7144" w:rsidP="003F4C23">
      <w:pPr>
        <w:widowControl/>
        <w:spacing w:line="432" w:lineRule="atLeast"/>
        <w:ind w:left="720"/>
        <w:jc w:val="left"/>
        <w:rPr>
          <w:rFonts w:ascii="メイリオ" w:eastAsia="メイリオ" w:hAnsi="メイリオ" w:cs="ＭＳ Ｐゴシック"/>
          <w:color w:val="282828"/>
          <w:kern w:val="0"/>
          <w:sz w:val="20"/>
          <w:szCs w:val="20"/>
        </w:rPr>
      </w:pPr>
      <w:r w:rsidRPr="009B7144">
        <w:rPr>
          <w:rFonts w:ascii="メイリオ" w:eastAsia="メイリオ" w:hAnsi="メイリオ" w:cs="ＭＳ Ｐゴシック"/>
          <w:noProof/>
          <w:color w:val="282828"/>
          <w:kern w:val="0"/>
          <w:sz w:val="20"/>
          <w:szCs w:val="20"/>
        </w:rPr>
        <w:drawing>
          <wp:inline distT="0" distB="0" distL="0" distR="0" wp14:anchorId="5D5883BE" wp14:editId="7D33F972">
            <wp:extent cx="182880" cy="182880"/>
            <wp:effectExtent l="0" t="0" r="762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3F4C23">
        <w:rPr>
          <w:rFonts w:ascii="メイリオ" w:eastAsia="メイリオ" w:hAnsi="メイリオ" w:cs="ＭＳ Ｐゴシック" w:hint="eastAsia"/>
          <w:color w:val="282828"/>
          <w:kern w:val="0"/>
          <w:sz w:val="20"/>
          <w:szCs w:val="20"/>
        </w:rPr>
        <w:t xml:space="preserve">　</w:t>
      </w:r>
      <w:r w:rsidRPr="009B7144">
        <w:rPr>
          <w:rFonts w:ascii="メイリオ" w:eastAsia="メイリオ" w:hAnsi="メイリオ" w:cs="ＭＳ Ｐゴシック" w:hint="eastAsia"/>
          <w:color w:val="282828"/>
          <w:kern w:val="0"/>
          <w:sz w:val="20"/>
          <w:szCs w:val="20"/>
        </w:rPr>
        <w:t>脳の神経細胞が減少し認知機能が低下する（認知症）病気です。65歳以上の高齢者で多く発症し、男女比は1:2で女性の方が多い病気です。高齢者社会において増えてくる病気だと言えます。</w:t>
      </w:r>
      <w:r w:rsidR="00DE600D">
        <w:rPr>
          <w:rFonts w:ascii="メイリオ" w:eastAsia="メイリオ" w:hAnsi="メイリオ" w:cs="ＭＳ Ｐゴシック" w:hint="eastAsia"/>
          <w:color w:val="282828"/>
          <w:kern w:val="0"/>
          <w:sz w:val="20"/>
          <w:szCs w:val="20"/>
        </w:rPr>
        <w:t>ア</w:t>
      </w:r>
      <w:r w:rsidRPr="009B7144">
        <w:rPr>
          <w:rFonts w:ascii="メイリオ" w:eastAsia="メイリオ" w:hAnsi="メイリオ" w:cs="ＭＳ Ｐゴシック" w:hint="eastAsia"/>
          <w:color w:val="282828"/>
          <w:kern w:val="0"/>
          <w:sz w:val="20"/>
          <w:szCs w:val="20"/>
        </w:rPr>
        <w:t>ルツハイマーを治してしまうお薬はありません。アルツハイマー病の薬は、症状を改善したり病気の進行を抑えたりする働きを持つ薬のことです。</w:t>
      </w:r>
    </w:p>
    <w:p w:rsidR="009B7144" w:rsidRPr="009B7144" w:rsidRDefault="009B7144" w:rsidP="009B7144">
      <w:pPr>
        <w:widowControl/>
        <w:pBdr>
          <w:top w:val="dashed" w:sz="6" w:space="4" w:color="849F42"/>
          <w:bottom w:val="dashed" w:sz="6" w:space="4" w:color="849F42"/>
        </w:pBdr>
        <w:spacing w:line="432" w:lineRule="atLeast"/>
        <w:jc w:val="left"/>
        <w:rPr>
          <w:rFonts w:ascii="メイリオ" w:eastAsia="メイリオ" w:hAnsi="メイリオ" w:cs="ＭＳ Ｐゴシック"/>
          <w:color w:val="282828"/>
          <w:kern w:val="0"/>
          <w:sz w:val="20"/>
          <w:szCs w:val="20"/>
        </w:rPr>
      </w:pPr>
      <w:r w:rsidRPr="009B7144">
        <w:rPr>
          <w:rFonts w:ascii="メイリオ" w:eastAsia="メイリオ" w:hAnsi="メイリオ" w:cs="ＭＳ Ｐゴシック"/>
          <w:noProof/>
          <w:color w:val="282828"/>
          <w:kern w:val="0"/>
          <w:sz w:val="20"/>
          <w:szCs w:val="20"/>
        </w:rPr>
        <w:drawing>
          <wp:inline distT="0" distB="0" distL="0" distR="0" wp14:anchorId="27C2EDC3" wp14:editId="5D78AACE">
            <wp:extent cx="182880" cy="182880"/>
            <wp:effectExtent l="0" t="0" r="762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B7144">
        <w:rPr>
          <w:rFonts w:ascii="メイリオ" w:eastAsia="メイリオ" w:hAnsi="メイリオ" w:cs="ＭＳ Ｐゴシック" w:hint="eastAsia"/>
          <w:color w:val="282828"/>
          <w:kern w:val="0"/>
          <w:sz w:val="20"/>
          <w:szCs w:val="20"/>
        </w:rPr>
        <w:t> </w:t>
      </w:r>
      <w:r w:rsidRPr="009B7144">
        <w:rPr>
          <w:rFonts w:ascii="メイリオ" w:eastAsia="メイリオ" w:hAnsi="メイリオ" w:cs="ＭＳ Ｐゴシック" w:hint="eastAsia"/>
          <w:b/>
          <w:bCs/>
          <w:color w:val="666666"/>
          <w:kern w:val="0"/>
          <w:sz w:val="20"/>
          <w:szCs w:val="20"/>
        </w:rPr>
        <w:t>アルツハイマー病の症状について教えてください。</w:t>
      </w:r>
    </w:p>
    <w:p w:rsidR="003F4C23" w:rsidRPr="00DE600D" w:rsidRDefault="009B7144" w:rsidP="00452B91">
      <w:pPr>
        <w:widowControl/>
        <w:spacing w:line="432" w:lineRule="atLeast"/>
        <w:ind w:left="720"/>
        <w:jc w:val="left"/>
        <w:rPr>
          <w:rFonts w:ascii="メイリオ" w:eastAsia="メイリオ" w:hAnsi="メイリオ" w:cs="ＭＳ Ｐゴシック" w:hint="eastAsia"/>
          <w:color w:val="282828"/>
          <w:kern w:val="0"/>
          <w:sz w:val="20"/>
          <w:szCs w:val="20"/>
        </w:rPr>
      </w:pPr>
      <w:r w:rsidRPr="009B7144">
        <w:rPr>
          <w:rFonts w:ascii="メイリオ" w:eastAsia="メイリオ" w:hAnsi="メイリオ" w:cs="ＭＳ Ｐゴシック"/>
          <w:noProof/>
          <w:color w:val="282828"/>
          <w:kern w:val="0"/>
          <w:sz w:val="20"/>
          <w:szCs w:val="20"/>
        </w:rPr>
        <w:drawing>
          <wp:inline distT="0" distB="0" distL="0" distR="0" wp14:anchorId="7C280E3B" wp14:editId="61C2318B">
            <wp:extent cx="182880" cy="182880"/>
            <wp:effectExtent l="0" t="0" r="762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3F4C23">
        <w:rPr>
          <w:rFonts w:ascii="メイリオ" w:eastAsia="メイリオ" w:hAnsi="メイリオ" w:cs="ＭＳ Ｐゴシック" w:hint="eastAsia"/>
          <w:color w:val="282828"/>
          <w:kern w:val="0"/>
          <w:sz w:val="20"/>
          <w:szCs w:val="20"/>
        </w:rPr>
        <w:t xml:space="preserve">　</w:t>
      </w:r>
      <w:r w:rsidRPr="009B7144">
        <w:rPr>
          <w:rFonts w:ascii="メイリオ" w:eastAsia="メイリオ" w:hAnsi="メイリオ" w:cs="ＭＳ Ｐゴシック" w:hint="eastAsia"/>
          <w:b/>
          <w:bCs/>
          <w:color w:val="282828"/>
          <w:kern w:val="0"/>
          <w:sz w:val="19"/>
          <w:szCs w:val="19"/>
        </w:rPr>
        <w:t>記銘力障害</w:t>
      </w:r>
      <w:r w:rsidRPr="009B7144">
        <w:rPr>
          <w:rFonts w:ascii="メイリオ" w:eastAsia="メイリオ" w:hAnsi="メイリオ" w:cs="ＭＳ Ｐゴシック" w:hint="eastAsia"/>
          <w:color w:val="282828"/>
          <w:kern w:val="0"/>
          <w:sz w:val="20"/>
          <w:szCs w:val="20"/>
        </w:rPr>
        <w:t>…新しいことが覚えられない</w:t>
      </w:r>
      <w:r w:rsidRPr="009B7144">
        <w:rPr>
          <w:rFonts w:ascii="メイリオ" w:eastAsia="メイリオ" w:hAnsi="メイリオ" w:cs="ＭＳ Ｐゴシック" w:hint="eastAsia"/>
          <w:color w:val="282828"/>
          <w:kern w:val="0"/>
          <w:sz w:val="19"/>
          <w:szCs w:val="19"/>
        </w:rPr>
        <w:br/>
      </w:r>
      <w:r w:rsidRPr="009B7144">
        <w:rPr>
          <w:rFonts w:ascii="メイリオ" w:eastAsia="メイリオ" w:hAnsi="メイリオ" w:cs="ＭＳ Ｐゴシック" w:hint="eastAsia"/>
          <w:b/>
          <w:bCs/>
          <w:color w:val="282828"/>
          <w:kern w:val="0"/>
          <w:sz w:val="19"/>
          <w:szCs w:val="19"/>
        </w:rPr>
        <w:t>見当識障害</w:t>
      </w:r>
      <w:r w:rsidRPr="009B7144">
        <w:rPr>
          <w:rFonts w:ascii="メイリオ" w:eastAsia="メイリオ" w:hAnsi="メイリオ" w:cs="ＭＳ Ｐゴシック" w:hint="eastAsia"/>
          <w:color w:val="282828"/>
          <w:kern w:val="0"/>
          <w:sz w:val="20"/>
          <w:szCs w:val="20"/>
        </w:rPr>
        <w:t>…現在の時間や自分が今どこにいるのかが分からなくなる</w:t>
      </w:r>
      <w:r w:rsidRPr="009B7144">
        <w:rPr>
          <w:rFonts w:ascii="メイリオ" w:eastAsia="メイリオ" w:hAnsi="メイリオ" w:cs="ＭＳ Ｐゴシック" w:hint="eastAsia"/>
          <w:color w:val="282828"/>
          <w:kern w:val="0"/>
          <w:sz w:val="19"/>
          <w:szCs w:val="19"/>
        </w:rPr>
        <w:br/>
      </w:r>
      <w:r w:rsidRPr="009B7144">
        <w:rPr>
          <w:rFonts w:ascii="メイリオ" w:eastAsia="メイリオ" w:hAnsi="メイリオ" w:cs="ＭＳ Ｐゴシック" w:hint="eastAsia"/>
          <w:b/>
          <w:bCs/>
          <w:color w:val="282828"/>
          <w:kern w:val="0"/>
          <w:sz w:val="19"/>
          <w:szCs w:val="19"/>
        </w:rPr>
        <w:t>失語</w:t>
      </w:r>
      <w:r w:rsidRPr="009B7144">
        <w:rPr>
          <w:rFonts w:ascii="メイリオ" w:eastAsia="メイリオ" w:hAnsi="メイリオ" w:cs="ＭＳ Ｐゴシック" w:hint="eastAsia"/>
          <w:color w:val="282828"/>
          <w:kern w:val="0"/>
          <w:sz w:val="20"/>
          <w:szCs w:val="20"/>
        </w:rPr>
        <w:t>…言われたことが分からない、または、言いたいことが伝えられない</w:t>
      </w:r>
      <w:r w:rsidRPr="009B7144">
        <w:rPr>
          <w:rFonts w:ascii="メイリオ" w:eastAsia="メイリオ" w:hAnsi="メイリオ" w:cs="ＭＳ Ｐゴシック" w:hint="eastAsia"/>
          <w:color w:val="282828"/>
          <w:kern w:val="0"/>
          <w:sz w:val="19"/>
          <w:szCs w:val="19"/>
        </w:rPr>
        <w:br/>
      </w:r>
      <w:r w:rsidRPr="009B7144">
        <w:rPr>
          <w:rFonts w:ascii="メイリオ" w:eastAsia="メイリオ" w:hAnsi="メイリオ" w:cs="ＭＳ Ｐゴシック" w:hint="eastAsia"/>
          <w:b/>
          <w:bCs/>
          <w:color w:val="282828"/>
          <w:kern w:val="0"/>
          <w:sz w:val="19"/>
          <w:szCs w:val="19"/>
        </w:rPr>
        <w:t>失認</w:t>
      </w:r>
      <w:r w:rsidRPr="009B7144">
        <w:rPr>
          <w:rFonts w:ascii="メイリオ" w:eastAsia="メイリオ" w:hAnsi="メイリオ" w:cs="ＭＳ Ｐゴシック" w:hint="eastAsia"/>
          <w:color w:val="282828"/>
          <w:kern w:val="0"/>
          <w:sz w:val="20"/>
          <w:szCs w:val="20"/>
        </w:rPr>
        <w:t>…視覚、聴覚などに異常がないが、対象を視たり聴くことができなくなる</w:t>
      </w:r>
      <w:r w:rsidRPr="009B7144">
        <w:rPr>
          <w:rFonts w:ascii="メイリオ" w:eastAsia="メイリオ" w:hAnsi="メイリオ" w:cs="ＭＳ Ｐゴシック" w:hint="eastAsia"/>
          <w:color w:val="282828"/>
          <w:kern w:val="0"/>
          <w:sz w:val="19"/>
          <w:szCs w:val="19"/>
        </w:rPr>
        <w:br/>
      </w:r>
      <w:r w:rsidRPr="009B7144">
        <w:rPr>
          <w:rFonts w:ascii="メイリオ" w:eastAsia="メイリオ" w:hAnsi="メイリオ" w:cs="ＭＳ Ｐゴシック" w:hint="eastAsia"/>
          <w:b/>
          <w:bCs/>
          <w:color w:val="282828"/>
          <w:kern w:val="0"/>
          <w:sz w:val="19"/>
          <w:szCs w:val="19"/>
        </w:rPr>
        <w:t>失行</w:t>
      </w:r>
      <w:r w:rsidRPr="009B7144">
        <w:rPr>
          <w:rFonts w:ascii="メイリオ" w:eastAsia="メイリオ" w:hAnsi="メイリオ" w:cs="ＭＳ Ｐゴシック" w:hint="eastAsia"/>
          <w:color w:val="282828"/>
          <w:kern w:val="0"/>
          <w:sz w:val="20"/>
          <w:szCs w:val="20"/>
        </w:rPr>
        <w:t>…実行しようとする意志はあるが、正しい動作を行えない</w:t>
      </w:r>
      <w:r w:rsidRPr="009B7144">
        <w:rPr>
          <w:rFonts w:ascii="メイリオ" w:eastAsia="メイリオ" w:hAnsi="メイリオ" w:cs="ＭＳ Ｐゴシック" w:hint="eastAsia"/>
          <w:color w:val="282828"/>
          <w:kern w:val="0"/>
          <w:sz w:val="19"/>
          <w:szCs w:val="19"/>
        </w:rPr>
        <w:br/>
      </w:r>
      <w:r w:rsidRPr="009B7144">
        <w:rPr>
          <w:rFonts w:ascii="メイリオ" w:eastAsia="メイリオ" w:hAnsi="メイリオ" w:cs="ＭＳ Ｐゴシック" w:hint="eastAsia"/>
          <w:color w:val="282828"/>
          <w:kern w:val="0"/>
          <w:sz w:val="20"/>
          <w:szCs w:val="20"/>
        </w:rPr>
        <w:t xml:space="preserve">　　　（例：力はあるがお菓子の袋を開けることができない）</w:t>
      </w:r>
      <w:r w:rsidRPr="009B7144">
        <w:rPr>
          <w:rFonts w:ascii="メイリオ" w:eastAsia="メイリオ" w:hAnsi="メイリオ" w:cs="ＭＳ Ｐゴシック" w:hint="eastAsia"/>
          <w:color w:val="282828"/>
          <w:kern w:val="0"/>
          <w:sz w:val="19"/>
          <w:szCs w:val="19"/>
        </w:rPr>
        <w:br/>
      </w:r>
      <w:r w:rsidRPr="009B7144">
        <w:rPr>
          <w:rFonts w:ascii="メイリオ" w:eastAsia="メイリオ" w:hAnsi="メイリオ" w:cs="ＭＳ Ｐゴシック" w:hint="eastAsia"/>
          <w:color w:val="282828"/>
          <w:kern w:val="0"/>
          <w:sz w:val="20"/>
          <w:szCs w:val="20"/>
        </w:rPr>
        <w:t>これらの他に尿便失禁、歩行障害、家人を困らせる行動が後々出現することがあります。現在アルツハイマーの薬は大きく分けて2種類存在します。</w:t>
      </w:r>
    </w:p>
    <w:p w:rsidR="003F4C23" w:rsidRPr="003F4C23" w:rsidRDefault="009B7144" w:rsidP="003F4C23">
      <w:pPr>
        <w:pStyle w:val="a3"/>
        <w:widowControl/>
        <w:numPr>
          <w:ilvl w:val="0"/>
          <w:numId w:val="5"/>
        </w:numPr>
        <w:pBdr>
          <w:top w:val="dashed" w:sz="6" w:space="4" w:color="849F42"/>
          <w:bottom w:val="dashed" w:sz="6" w:space="4" w:color="849F42"/>
        </w:pBdr>
        <w:spacing w:line="432" w:lineRule="atLeast"/>
        <w:ind w:leftChars="0"/>
        <w:jc w:val="left"/>
        <w:rPr>
          <w:rFonts w:ascii="メイリオ" w:eastAsia="メイリオ" w:hAnsi="メイリオ" w:cs="ＭＳ Ｐゴシック"/>
          <w:color w:val="282828"/>
          <w:kern w:val="0"/>
          <w:sz w:val="20"/>
          <w:szCs w:val="20"/>
        </w:rPr>
      </w:pPr>
      <w:r w:rsidRPr="003F4C23">
        <w:rPr>
          <w:rFonts w:ascii="メイリオ" w:eastAsia="メイリオ" w:hAnsi="メイリオ" w:cs="ＭＳ Ｐゴシック" w:hint="eastAsia"/>
          <w:b/>
          <w:bCs/>
          <w:color w:val="666666"/>
          <w:kern w:val="0"/>
          <w:sz w:val="20"/>
          <w:szCs w:val="20"/>
        </w:rPr>
        <w:t>老化による物忘れとアルツハイマー病による物忘れは違うのですか？</w:t>
      </w:r>
      <w:r w:rsidR="003F4C23" w:rsidRPr="003F4C23">
        <w:rPr>
          <w:rFonts w:ascii="メイリオ" w:eastAsia="メイリオ" w:hAnsi="メイリオ" w:cs="ＭＳ Ｐゴシック" w:hint="eastAsia"/>
          <w:color w:val="282828"/>
          <w:kern w:val="0"/>
          <w:sz w:val="20"/>
          <w:szCs w:val="20"/>
        </w:rPr>
        <w:t xml:space="preserve">　</w:t>
      </w:r>
    </w:p>
    <w:p w:rsidR="009B7144" w:rsidRPr="003F4C23" w:rsidRDefault="009B7144" w:rsidP="003F4C23">
      <w:pPr>
        <w:widowControl/>
        <w:pBdr>
          <w:top w:val="dashed" w:sz="6" w:space="4" w:color="849F42"/>
          <w:bottom w:val="dashed" w:sz="6" w:space="4" w:color="849F42"/>
        </w:pBdr>
        <w:spacing w:line="432" w:lineRule="atLeast"/>
        <w:ind w:left="420"/>
        <w:jc w:val="left"/>
        <w:rPr>
          <w:rFonts w:ascii="メイリオ" w:eastAsia="メイリオ" w:hAnsi="メイリオ" w:cs="ＭＳ Ｐゴシック"/>
          <w:color w:val="282828"/>
          <w:kern w:val="0"/>
          <w:sz w:val="20"/>
          <w:szCs w:val="20"/>
        </w:rPr>
      </w:pPr>
      <w:r w:rsidRPr="009B7144">
        <w:rPr>
          <w:noProof/>
        </w:rPr>
        <w:drawing>
          <wp:inline distT="0" distB="0" distL="0" distR="0" wp14:anchorId="2C57BF89" wp14:editId="6FA4BFD3">
            <wp:extent cx="182880" cy="182880"/>
            <wp:effectExtent l="0" t="0" r="762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3F4C23" w:rsidRPr="003F4C23">
        <w:rPr>
          <w:rFonts w:ascii="メイリオ" w:eastAsia="メイリオ" w:hAnsi="メイリオ" w:cs="ＭＳ Ｐゴシック" w:hint="eastAsia"/>
          <w:color w:val="282828"/>
          <w:kern w:val="0"/>
          <w:sz w:val="20"/>
          <w:szCs w:val="20"/>
        </w:rPr>
        <w:t xml:space="preserve">　</w:t>
      </w:r>
      <w:r w:rsidRPr="003F4C23">
        <w:rPr>
          <w:rFonts w:ascii="メイリオ" w:eastAsia="メイリオ" w:hAnsi="メイリオ" w:cs="ＭＳ Ｐゴシック" w:hint="eastAsia"/>
          <w:color w:val="282828"/>
          <w:kern w:val="0"/>
          <w:sz w:val="20"/>
          <w:szCs w:val="20"/>
        </w:rPr>
        <w:t>脳の神老化による物忘れは病気ではありません。例えば、老化による物忘れは「食事をしたこと」は覚えているが、どこで何を食べたかなど一部の記憶のみ忘れた状態です。しかし、アルツハイマー病では食事をしたこと自体を忘れてしまうのです</w:t>
      </w:r>
      <w:r w:rsidR="00DE600D" w:rsidRPr="003F4C23">
        <w:rPr>
          <w:rFonts w:ascii="メイリオ" w:eastAsia="メイリオ" w:hAnsi="メイリオ" w:cs="ＭＳ Ｐゴシック" w:hint="eastAsia"/>
          <w:color w:val="282828"/>
          <w:kern w:val="0"/>
          <w:sz w:val="20"/>
          <w:szCs w:val="20"/>
        </w:rPr>
        <w:t>。</w:t>
      </w:r>
    </w:p>
    <w:p w:rsidR="009B7144" w:rsidRPr="009B7144" w:rsidRDefault="009B7144" w:rsidP="009B7144">
      <w:pPr>
        <w:widowControl/>
        <w:pBdr>
          <w:top w:val="dashed" w:sz="6" w:space="4" w:color="849F42"/>
          <w:bottom w:val="dashed" w:sz="6" w:space="4" w:color="849F42"/>
        </w:pBdr>
        <w:shd w:val="clear" w:color="auto" w:fill="FFFFFF"/>
        <w:spacing w:line="432" w:lineRule="atLeast"/>
        <w:jc w:val="left"/>
        <w:rPr>
          <w:rFonts w:ascii="メイリオ" w:eastAsia="メイリオ" w:hAnsi="メイリオ" w:cs="ＭＳ Ｐゴシック"/>
          <w:color w:val="282828"/>
          <w:kern w:val="0"/>
          <w:sz w:val="20"/>
          <w:szCs w:val="20"/>
        </w:rPr>
      </w:pPr>
      <w:r w:rsidRPr="009B7144">
        <w:rPr>
          <w:rFonts w:ascii="メイリオ" w:eastAsia="メイリオ" w:hAnsi="メイリオ" w:cs="ＭＳ Ｐゴシック"/>
          <w:noProof/>
          <w:color w:val="282828"/>
          <w:kern w:val="0"/>
          <w:sz w:val="20"/>
          <w:szCs w:val="20"/>
        </w:rPr>
        <w:drawing>
          <wp:inline distT="0" distB="0" distL="0" distR="0" wp14:anchorId="3D5BC62F" wp14:editId="2F0263E9">
            <wp:extent cx="182880" cy="182880"/>
            <wp:effectExtent l="0" t="0" r="7620"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B7144">
        <w:rPr>
          <w:rFonts w:ascii="メイリオ" w:eastAsia="メイリオ" w:hAnsi="メイリオ" w:cs="ＭＳ Ｐゴシック" w:hint="eastAsia"/>
          <w:color w:val="282828"/>
          <w:kern w:val="0"/>
          <w:sz w:val="20"/>
          <w:szCs w:val="20"/>
        </w:rPr>
        <w:t> </w:t>
      </w:r>
      <w:r w:rsidRPr="009B7144">
        <w:rPr>
          <w:rFonts w:ascii="メイリオ" w:eastAsia="メイリオ" w:hAnsi="メイリオ" w:cs="ＭＳ Ｐゴシック" w:hint="eastAsia"/>
          <w:b/>
          <w:bCs/>
          <w:color w:val="666666"/>
          <w:kern w:val="0"/>
          <w:sz w:val="20"/>
          <w:szCs w:val="20"/>
        </w:rPr>
        <w:t>アルツハイマー病の治療薬はありますか？</w:t>
      </w:r>
    </w:p>
    <w:p w:rsidR="009B7144" w:rsidRPr="009B7144" w:rsidRDefault="009B7144" w:rsidP="003F4C23">
      <w:pPr>
        <w:widowControl/>
        <w:shd w:val="clear" w:color="auto" w:fill="FFFFFF"/>
        <w:spacing w:line="432" w:lineRule="atLeast"/>
        <w:ind w:left="720"/>
        <w:jc w:val="left"/>
        <w:rPr>
          <w:rFonts w:ascii="メイリオ" w:eastAsia="メイリオ" w:hAnsi="メイリオ" w:cs="ＭＳ Ｐゴシック"/>
          <w:color w:val="282828"/>
          <w:kern w:val="0"/>
          <w:sz w:val="20"/>
          <w:szCs w:val="20"/>
        </w:rPr>
      </w:pPr>
      <w:r w:rsidRPr="009B7144">
        <w:rPr>
          <w:rFonts w:ascii="メイリオ" w:eastAsia="メイリオ" w:hAnsi="メイリオ" w:cs="ＭＳ Ｐゴシック"/>
          <w:noProof/>
          <w:color w:val="282828"/>
          <w:kern w:val="0"/>
          <w:sz w:val="20"/>
          <w:szCs w:val="20"/>
        </w:rPr>
        <w:lastRenderedPageBreak/>
        <w:drawing>
          <wp:inline distT="0" distB="0" distL="0" distR="0" wp14:anchorId="04CEC3A2" wp14:editId="364C1CE3">
            <wp:extent cx="182880" cy="182880"/>
            <wp:effectExtent l="0" t="0" r="7620"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3F4C23">
        <w:rPr>
          <w:rFonts w:ascii="メイリオ" w:eastAsia="メイリオ" w:hAnsi="メイリオ" w:cs="ＭＳ Ｐゴシック" w:hint="eastAsia"/>
          <w:color w:val="282828"/>
          <w:kern w:val="0"/>
          <w:sz w:val="20"/>
          <w:szCs w:val="20"/>
        </w:rPr>
        <w:t xml:space="preserve">　</w:t>
      </w:r>
      <w:r w:rsidRPr="009B7144">
        <w:rPr>
          <w:rFonts w:ascii="メイリオ" w:eastAsia="メイリオ" w:hAnsi="メイリオ" w:cs="ＭＳ Ｐゴシック" w:hint="eastAsia"/>
          <w:color w:val="282828"/>
          <w:kern w:val="0"/>
          <w:sz w:val="20"/>
          <w:szCs w:val="20"/>
        </w:rPr>
        <w:t>アルツハイマーの薬は病気を治療するのではなく、症状を改善</w:t>
      </w:r>
      <w:r w:rsidR="00452B91">
        <w:rPr>
          <w:rFonts w:ascii="メイリオ" w:eastAsia="メイリオ" w:hAnsi="メイリオ" w:cs="ＭＳ Ｐゴシック" w:hint="eastAsia"/>
          <w:color w:val="282828"/>
          <w:kern w:val="0"/>
          <w:sz w:val="20"/>
          <w:szCs w:val="20"/>
        </w:rPr>
        <w:t>・</w:t>
      </w:r>
      <w:bookmarkStart w:id="0" w:name="_GoBack"/>
      <w:bookmarkEnd w:id="0"/>
      <w:r w:rsidRPr="009B7144">
        <w:rPr>
          <w:rFonts w:ascii="メイリオ" w:eastAsia="メイリオ" w:hAnsi="メイリオ" w:cs="ＭＳ Ｐゴシック" w:hint="eastAsia"/>
          <w:color w:val="282828"/>
          <w:kern w:val="0"/>
          <w:sz w:val="20"/>
          <w:szCs w:val="20"/>
        </w:rPr>
        <w:t>病気の進行を抑える作用があります。</w:t>
      </w:r>
      <w:r w:rsidRPr="009B7144">
        <w:rPr>
          <w:rFonts w:ascii="メイリオ" w:eastAsia="メイリオ" w:hAnsi="メイリオ" w:cs="ＭＳ Ｐゴシック" w:hint="eastAsia"/>
          <w:color w:val="282828"/>
          <w:kern w:val="0"/>
          <w:sz w:val="19"/>
          <w:szCs w:val="19"/>
        </w:rPr>
        <w:br/>
      </w:r>
      <w:r w:rsidRPr="009B7144">
        <w:rPr>
          <w:rFonts w:ascii="メイリオ" w:eastAsia="メイリオ" w:hAnsi="メイリオ" w:cs="ＭＳ Ｐゴシック" w:hint="eastAsia"/>
          <w:color w:val="282828"/>
          <w:kern w:val="0"/>
          <w:sz w:val="20"/>
          <w:szCs w:val="20"/>
        </w:rPr>
        <w:t>現在アルツハイマーの薬は大きく分けて2種類存在します。</w:t>
      </w:r>
      <w:r w:rsidRPr="009B7144">
        <w:rPr>
          <w:rFonts w:ascii="メイリオ" w:eastAsia="メイリオ" w:hAnsi="メイリオ" w:cs="ＭＳ Ｐゴシック" w:hint="eastAsia"/>
          <w:color w:val="282828"/>
          <w:kern w:val="0"/>
          <w:sz w:val="19"/>
          <w:szCs w:val="19"/>
        </w:rPr>
        <w:br/>
      </w:r>
      <w:r w:rsidRPr="009B7144">
        <w:rPr>
          <w:rFonts w:ascii="メイリオ" w:eastAsia="メイリオ" w:hAnsi="メイリオ" w:cs="ＭＳ Ｐゴシック" w:hint="eastAsia"/>
          <w:color w:val="282828"/>
          <w:kern w:val="0"/>
          <w:sz w:val="20"/>
          <w:szCs w:val="20"/>
        </w:rPr>
        <w:t>1つはアセチルコリンエステラーゼ阻害薬というものです（分類Ⅰ）。アルツハイマー病の患者は、脳内のアセチルコリンという物質が極端に減少しています。アセチルコリンエステラーゼ阻害薬は、アセチルコリンの減少を抑える作用があり、ドネペジル、ガランタミン、リバスチグミンという薬があります。</w:t>
      </w:r>
      <w:r w:rsidRPr="009B7144">
        <w:rPr>
          <w:rFonts w:ascii="メイリオ" w:eastAsia="メイリオ" w:hAnsi="メイリオ" w:cs="ＭＳ Ｐゴシック" w:hint="eastAsia"/>
          <w:color w:val="282828"/>
          <w:kern w:val="0"/>
          <w:sz w:val="19"/>
          <w:szCs w:val="19"/>
        </w:rPr>
        <w:br/>
      </w:r>
      <w:r w:rsidRPr="009B7144">
        <w:rPr>
          <w:rFonts w:ascii="メイリオ" w:eastAsia="メイリオ" w:hAnsi="メイリオ" w:cs="ＭＳ Ｐゴシック" w:hint="eastAsia"/>
          <w:color w:val="282828"/>
          <w:kern w:val="0"/>
          <w:sz w:val="20"/>
          <w:szCs w:val="20"/>
        </w:rPr>
        <w:t>もう1つはグルタミン酸という物質を抑える薬です（分類Ⅱ）。アルツハイマー病が進むと、脳内のグルタミン酸という物質が過剰となり、記憶に関係する神経の働きが悪くなってきます。過剰なグルタミン酸をおさえることで、グルタミン酸による悪影響から神経を守り、メマンチン塩酸塩という薬があります。</w:t>
      </w:r>
      <w:r w:rsidRPr="009B7144">
        <w:rPr>
          <w:rFonts w:ascii="メイリオ" w:eastAsia="メイリオ" w:hAnsi="メイリオ" w:cs="ＭＳ Ｐゴシック" w:hint="eastAsia"/>
          <w:color w:val="282828"/>
          <w:kern w:val="0"/>
          <w:sz w:val="19"/>
          <w:szCs w:val="19"/>
        </w:rPr>
        <w:br/>
      </w:r>
      <w:r w:rsidRPr="009B7144">
        <w:rPr>
          <w:rFonts w:ascii="メイリオ" w:eastAsia="メイリオ" w:hAnsi="メイリオ" w:cs="ＭＳ Ｐゴシック" w:hint="eastAsia"/>
          <w:color w:val="282828"/>
          <w:kern w:val="0"/>
          <w:sz w:val="20"/>
          <w:szCs w:val="20"/>
        </w:rPr>
        <w:t>当院ではこれら4つの薬全てあります。これらの薬は最初に薬の副作用に慣れるために少ない量から始めていき、原則として段階的に薬の量を増やしていくというやり方で使用していきます。</w:t>
      </w:r>
    </w:p>
    <w:tbl>
      <w:tblPr>
        <w:tblW w:w="8700" w:type="dxa"/>
        <w:tblCellSpacing w:w="6" w:type="dxa"/>
        <w:tblInd w:w="720" w:type="dxa"/>
        <w:shd w:val="clear" w:color="auto" w:fill="266C8E"/>
        <w:tblCellMar>
          <w:left w:w="0" w:type="dxa"/>
          <w:right w:w="0" w:type="dxa"/>
        </w:tblCellMar>
        <w:tblLook w:val="04A0" w:firstRow="1" w:lastRow="0" w:firstColumn="1" w:lastColumn="0" w:noHBand="0" w:noVBand="1"/>
      </w:tblPr>
      <w:tblGrid>
        <w:gridCol w:w="414"/>
        <w:gridCol w:w="1392"/>
        <w:gridCol w:w="6894"/>
      </w:tblGrid>
      <w:tr w:rsidR="009B7144" w:rsidRPr="009B7144" w:rsidTr="009B7144">
        <w:trPr>
          <w:tblCellSpacing w:w="6" w:type="dxa"/>
        </w:trPr>
        <w:tc>
          <w:tcPr>
            <w:tcW w:w="396" w:type="dxa"/>
            <w:shd w:val="clear" w:color="auto" w:fill="7DC1DB"/>
            <w:tcMar>
              <w:top w:w="60" w:type="dxa"/>
              <w:left w:w="60" w:type="dxa"/>
              <w:bottom w:w="60" w:type="dxa"/>
              <w:right w:w="60" w:type="dxa"/>
            </w:tcMar>
            <w:vAlign w:val="center"/>
            <w:hideMark/>
          </w:tcPr>
          <w:p w:rsidR="009B7144" w:rsidRPr="009B7144" w:rsidRDefault="009B7144" w:rsidP="009B7144">
            <w:pPr>
              <w:widowControl/>
              <w:spacing w:line="432" w:lineRule="atLeast"/>
              <w:jc w:val="center"/>
              <w:rPr>
                <w:rFonts w:ascii="メイリオ" w:eastAsia="メイリオ" w:hAnsi="メイリオ" w:cs="ＭＳ Ｐゴシック"/>
                <w:b/>
                <w:bCs/>
                <w:color w:val="333333"/>
                <w:kern w:val="0"/>
                <w:sz w:val="18"/>
                <w:szCs w:val="18"/>
              </w:rPr>
            </w:pPr>
            <w:r w:rsidRPr="009B7144">
              <w:rPr>
                <w:rFonts w:ascii="メイリオ" w:eastAsia="メイリオ" w:hAnsi="メイリオ" w:cs="ＭＳ Ｐゴシック" w:hint="eastAsia"/>
                <w:b/>
                <w:bCs/>
                <w:color w:val="333333"/>
                <w:kern w:val="0"/>
                <w:sz w:val="18"/>
                <w:szCs w:val="18"/>
              </w:rPr>
              <w:t>分類</w:t>
            </w:r>
          </w:p>
        </w:tc>
        <w:tc>
          <w:tcPr>
            <w:tcW w:w="1344" w:type="dxa"/>
            <w:shd w:val="clear" w:color="auto" w:fill="7DC1DB"/>
            <w:tcMar>
              <w:top w:w="60" w:type="dxa"/>
              <w:left w:w="60" w:type="dxa"/>
              <w:bottom w:w="60" w:type="dxa"/>
              <w:right w:w="60" w:type="dxa"/>
            </w:tcMar>
            <w:vAlign w:val="center"/>
            <w:hideMark/>
          </w:tcPr>
          <w:p w:rsidR="009B7144" w:rsidRPr="009B7144" w:rsidRDefault="009B7144" w:rsidP="009B7144">
            <w:pPr>
              <w:widowControl/>
              <w:spacing w:line="432" w:lineRule="atLeast"/>
              <w:jc w:val="center"/>
              <w:rPr>
                <w:rFonts w:ascii="メイリオ" w:eastAsia="メイリオ" w:hAnsi="メイリオ" w:cs="ＭＳ Ｐゴシック"/>
                <w:b/>
                <w:bCs/>
                <w:color w:val="333333"/>
                <w:kern w:val="0"/>
                <w:sz w:val="18"/>
                <w:szCs w:val="18"/>
              </w:rPr>
            </w:pPr>
            <w:r w:rsidRPr="009B7144">
              <w:rPr>
                <w:rFonts w:ascii="メイリオ" w:eastAsia="メイリオ" w:hAnsi="メイリオ" w:cs="ＭＳ Ｐゴシック" w:hint="eastAsia"/>
                <w:b/>
                <w:bCs/>
                <w:color w:val="333333"/>
                <w:kern w:val="0"/>
                <w:sz w:val="18"/>
                <w:szCs w:val="18"/>
              </w:rPr>
              <w:t>成分名</w:t>
            </w:r>
          </w:p>
        </w:tc>
        <w:tc>
          <w:tcPr>
            <w:tcW w:w="0" w:type="auto"/>
            <w:shd w:val="clear" w:color="auto" w:fill="7DC1DB"/>
            <w:tcMar>
              <w:top w:w="60" w:type="dxa"/>
              <w:left w:w="60" w:type="dxa"/>
              <w:bottom w:w="60" w:type="dxa"/>
              <w:right w:w="60" w:type="dxa"/>
            </w:tcMar>
            <w:vAlign w:val="center"/>
            <w:hideMark/>
          </w:tcPr>
          <w:p w:rsidR="009B7144" w:rsidRPr="009B7144" w:rsidRDefault="009B7144" w:rsidP="009B7144">
            <w:pPr>
              <w:widowControl/>
              <w:spacing w:line="432" w:lineRule="atLeast"/>
              <w:jc w:val="center"/>
              <w:rPr>
                <w:rFonts w:ascii="メイリオ" w:eastAsia="メイリオ" w:hAnsi="メイリオ" w:cs="ＭＳ Ｐゴシック"/>
                <w:b/>
                <w:bCs/>
                <w:color w:val="333333"/>
                <w:kern w:val="0"/>
                <w:sz w:val="18"/>
                <w:szCs w:val="18"/>
              </w:rPr>
            </w:pPr>
            <w:r w:rsidRPr="009B7144">
              <w:rPr>
                <w:rFonts w:ascii="メイリオ" w:eastAsia="メイリオ" w:hAnsi="メイリオ" w:cs="ＭＳ Ｐゴシック" w:hint="eastAsia"/>
                <w:b/>
                <w:bCs/>
                <w:color w:val="333333"/>
                <w:kern w:val="0"/>
                <w:sz w:val="18"/>
                <w:szCs w:val="18"/>
              </w:rPr>
              <w:t>特徴</w:t>
            </w:r>
          </w:p>
        </w:tc>
      </w:tr>
      <w:tr w:rsidR="009B7144" w:rsidRPr="009B7144" w:rsidTr="009B7144">
        <w:trPr>
          <w:tblCellSpacing w:w="6" w:type="dxa"/>
        </w:trPr>
        <w:tc>
          <w:tcPr>
            <w:tcW w:w="0" w:type="auto"/>
            <w:vMerge w:val="restart"/>
            <w:shd w:val="clear" w:color="auto" w:fill="FFFFFF"/>
            <w:tcMar>
              <w:top w:w="60" w:type="dxa"/>
              <w:left w:w="60" w:type="dxa"/>
              <w:bottom w:w="60" w:type="dxa"/>
              <w:right w:w="60" w:type="dxa"/>
            </w:tcMar>
            <w:vAlign w:val="center"/>
            <w:hideMark/>
          </w:tcPr>
          <w:p w:rsidR="009B7144" w:rsidRPr="009B7144" w:rsidRDefault="009B7144" w:rsidP="009B7144">
            <w:pPr>
              <w:widowControl/>
              <w:spacing w:line="432" w:lineRule="atLeast"/>
              <w:jc w:val="center"/>
              <w:rPr>
                <w:rFonts w:ascii="メイリオ" w:eastAsia="メイリオ" w:hAnsi="メイリオ" w:cs="ＭＳ Ｐゴシック"/>
                <w:b/>
                <w:bCs/>
                <w:color w:val="282828"/>
                <w:kern w:val="0"/>
                <w:sz w:val="18"/>
                <w:szCs w:val="18"/>
              </w:rPr>
            </w:pPr>
            <w:r w:rsidRPr="009B7144">
              <w:rPr>
                <w:rFonts w:ascii="メイリオ" w:eastAsia="メイリオ" w:hAnsi="メイリオ" w:cs="ＭＳ Ｐゴシック" w:hint="eastAsia"/>
                <w:b/>
                <w:bCs/>
                <w:color w:val="282828"/>
                <w:kern w:val="0"/>
                <w:sz w:val="18"/>
                <w:szCs w:val="18"/>
              </w:rPr>
              <w:t>Ⅰ</w:t>
            </w:r>
          </w:p>
        </w:tc>
        <w:tc>
          <w:tcPr>
            <w:tcW w:w="0" w:type="auto"/>
            <w:shd w:val="clear" w:color="auto" w:fill="FFFFFF"/>
            <w:tcMar>
              <w:top w:w="60" w:type="dxa"/>
              <w:left w:w="60" w:type="dxa"/>
              <w:bottom w:w="60" w:type="dxa"/>
              <w:right w:w="60" w:type="dxa"/>
            </w:tcMar>
            <w:vAlign w:val="center"/>
            <w:hideMark/>
          </w:tcPr>
          <w:p w:rsidR="009B7144" w:rsidRPr="009B7144" w:rsidRDefault="009B7144" w:rsidP="009B7144">
            <w:pPr>
              <w:widowControl/>
              <w:spacing w:line="432" w:lineRule="atLeast"/>
              <w:jc w:val="center"/>
              <w:rPr>
                <w:rFonts w:ascii="メイリオ" w:eastAsia="メイリオ" w:hAnsi="メイリオ" w:cs="ＭＳ Ｐゴシック"/>
                <w:color w:val="282828"/>
                <w:kern w:val="0"/>
                <w:sz w:val="18"/>
                <w:szCs w:val="18"/>
              </w:rPr>
            </w:pPr>
            <w:r w:rsidRPr="009B7144">
              <w:rPr>
                <w:rFonts w:ascii="メイリオ" w:eastAsia="メイリオ" w:hAnsi="メイリオ" w:cs="ＭＳ Ｐゴシック" w:hint="eastAsia"/>
                <w:color w:val="282828"/>
                <w:kern w:val="0"/>
                <w:sz w:val="18"/>
                <w:szCs w:val="18"/>
              </w:rPr>
              <w:t>ドネペジル</w:t>
            </w:r>
          </w:p>
        </w:tc>
        <w:tc>
          <w:tcPr>
            <w:tcW w:w="0" w:type="auto"/>
            <w:shd w:val="clear" w:color="auto" w:fill="FFFFFF"/>
            <w:tcMar>
              <w:top w:w="60" w:type="dxa"/>
              <w:left w:w="60" w:type="dxa"/>
              <w:bottom w:w="60" w:type="dxa"/>
              <w:right w:w="60" w:type="dxa"/>
            </w:tcMar>
            <w:vAlign w:val="center"/>
            <w:hideMark/>
          </w:tcPr>
          <w:p w:rsidR="009B7144" w:rsidRPr="009B7144" w:rsidRDefault="009B7144" w:rsidP="009B7144">
            <w:pPr>
              <w:widowControl/>
              <w:numPr>
                <w:ilvl w:val="0"/>
                <w:numId w:val="1"/>
              </w:numPr>
              <w:spacing w:line="432" w:lineRule="atLeast"/>
              <w:ind w:left="300"/>
              <w:jc w:val="left"/>
              <w:rPr>
                <w:rFonts w:ascii="メイリオ" w:eastAsia="メイリオ" w:hAnsi="メイリオ" w:cs="ＭＳ Ｐゴシック"/>
                <w:color w:val="282828"/>
                <w:kern w:val="0"/>
                <w:sz w:val="18"/>
                <w:szCs w:val="18"/>
              </w:rPr>
            </w:pPr>
            <w:r w:rsidRPr="009B7144">
              <w:rPr>
                <w:rFonts w:ascii="メイリオ" w:eastAsia="メイリオ" w:hAnsi="メイリオ" w:cs="ＭＳ Ｐゴシック" w:hint="eastAsia"/>
                <w:color w:val="282828"/>
                <w:kern w:val="0"/>
                <w:sz w:val="18"/>
                <w:szCs w:val="18"/>
              </w:rPr>
              <w:t>一番最初にできた薬</w:t>
            </w:r>
          </w:p>
          <w:p w:rsidR="009B7144" w:rsidRPr="009B7144" w:rsidRDefault="009B7144" w:rsidP="009B7144">
            <w:pPr>
              <w:widowControl/>
              <w:numPr>
                <w:ilvl w:val="0"/>
                <w:numId w:val="1"/>
              </w:numPr>
              <w:spacing w:line="432" w:lineRule="atLeast"/>
              <w:ind w:left="300"/>
              <w:jc w:val="left"/>
              <w:rPr>
                <w:rFonts w:ascii="メイリオ" w:eastAsia="メイリオ" w:hAnsi="メイリオ" w:cs="ＭＳ Ｐゴシック"/>
                <w:color w:val="282828"/>
                <w:kern w:val="0"/>
                <w:sz w:val="18"/>
                <w:szCs w:val="18"/>
              </w:rPr>
            </w:pPr>
            <w:r w:rsidRPr="009B7144">
              <w:rPr>
                <w:rFonts w:ascii="メイリオ" w:eastAsia="メイリオ" w:hAnsi="メイリオ" w:cs="ＭＳ Ｐゴシック" w:hint="eastAsia"/>
                <w:color w:val="282828"/>
                <w:kern w:val="0"/>
                <w:sz w:val="18"/>
                <w:szCs w:val="18"/>
              </w:rPr>
              <w:t>軽度から重度のどの症状にも使える</w:t>
            </w:r>
          </w:p>
          <w:p w:rsidR="009B7144" w:rsidRPr="009B7144" w:rsidRDefault="009B7144" w:rsidP="009B7144">
            <w:pPr>
              <w:widowControl/>
              <w:numPr>
                <w:ilvl w:val="0"/>
                <w:numId w:val="1"/>
              </w:numPr>
              <w:spacing w:line="432" w:lineRule="atLeast"/>
              <w:ind w:left="300"/>
              <w:jc w:val="left"/>
              <w:rPr>
                <w:rFonts w:ascii="メイリオ" w:eastAsia="メイリオ" w:hAnsi="メイリオ" w:cs="ＭＳ Ｐゴシック"/>
                <w:color w:val="282828"/>
                <w:kern w:val="0"/>
                <w:sz w:val="18"/>
                <w:szCs w:val="18"/>
              </w:rPr>
            </w:pPr>
            <w:r w:rsidRPr="009B7144">
              <w:rPr>
                <w:rFonts w:ascii="メイリオ" w:eastAsia="メイリオ" w:hAnsi="メイリオ" w:cs="ＭＳ Ｐゴシック" w:hint="eastAsia"/>
                <w:color w:val="282828"/>
                <w:kern w:val="0"/>
                <w:sz w:val="18"/>
                <w:szCs w:val="18"/>
              </w:rPr>
              <w:t>副作用に吐き気、食欲不振、下痢などがある</w:t>
            </w:r>
          </w:p>
        </w:tc>
      </w:tr>
      <w:tr w:rsidR="009B7144" w:rsidRPr="009B7144" w:rsidTr="009B7144">
        <w:trPr>
          <w:tblCellSpacing w:w="6" w:type="dxa"/>
        </w:trPr>
        <w:tc>
          <w:tcPr>
            <w:tcW w:w="0" w:type="auto"/>
            <w:vMerge/>
            <w:shd w:val="clear" w:color="auto" w:fill="FFFFFF"/>
            <w:vAlign w:val="center"/>
            <w:hideMark/>
          </w:tcPr>
          <w:p w:rsidR="009B7144" w:rsidRPr="009B7144" w:rsidRDefault="009B7144" w:rsidP="009B7144">
            <w:pPr>
              <w:widowControl/>
              <w:spacing w:line="432" w:lineRule="atLeast"/>
              <w:jc w:val="left"/>
              <w:rPr>
                <w:rFonts w:ascii="メイリオ" w:eastAsia="メイリオ" w:hAnsi="メイリオ" w:cs="ＭＳ Ｐゴシック"/>
                <w:b/>
                <w:bCs/>
                <w:color w:val="282828"/>
                <w:kern w:val="0"/>
                <w:sz w:val="18"/>
                <w:szCs w:val="18"/>
              </w:rPr>
            </w:pPr>
          </w:p>
        </w:tc>
        <w:tc>
          <w:tcPr>
            <w:tcW w:w="0" w:type="auto"/>
            <w:shd w:val="clear" w:color="auto" w:fill="FFFFFF"/>
            <w:tcMar>
              <w:top w:w="60" w:type="dxa"/>
              <w:left w:w="60" w:type="dxa"/>
              <w:bottom w:w="60" w:type="dxa"/>
              <w:right w:w="60" w:type="dxa"/>
            </w:tcMar>
            <w:vAlign w:val="center"/>
            <w:hideMark/>
          </w:tcPr>
          <w:p w:rsidR="009B7144" w:rsidRPr="009B7144" w:rsidRDefault="009B7144" w:rsidP="009B7144">
            <w:pPr>
              <w:widowControl/>
              <w:spacing w:line="432" w:lineRule="atLeast"/>
              <w:jc w:val="center"/>
              <w:rPr>
                <w:rFonts w:ascii="メイリオ" w:eastAsia="メイリオ" w:hAnsi="メイリオ" w:cs="ＭＳ Ｐゴシック"/>
                <w:color w:val="282828"/>
                <w:kern w:val="0"/>
                <w:sz w:val="18"/>
                <w:szCs w:val="18"/>
              </w:rPr>
            </w:pPr>
            <w:r w:rsidRPr="009B7144">
              <w:rPr>
                <w:rFonts w:ascii="メイリオ" w:eastAsia="メイリオ" w:hAnsi="メイリオ" w:cs="ＭＳ Ｐゴシック" w:hint="eastAsia"/>
                <w:color w:val="282828"/>
                <w:kern w:val="0"/>
                <w:sz w:val="18"/>
                <w:szCs w:val="18"/>
              </w:rPr>
              <w:t>ガランタミン</w:t>
            </w:r>
          </w:p>
        </w:tc>
        <w:tc>
          <w:tcPr>
            <w:tcW w:w="0" w:type="auto"/>
            <w:shd w:val="clear" w:color="auto" w:fill="FFFFFF"/>
            <w:tcMar>
              <w:top w:w="60" w:type="dxa"/>
              <w:left w:w="60" w:type="dxa"/>
              <w:bottom w:w="60" w:type="dxa"/>
              <w:right w:w="60" w:type="dxa"/>
            </w:tcMar>
            <w:vAlign w:val="center"/>
            <w:hideMark/>
          </w:tcPr>
          <w:p w:rsidR="009B7144" w:rsidRPr="009B7144" w:rsidRDefault="009B7144" w:rsidP="009B7144">
            <w:pPr>
              <w:widowControl/>
              <w:numPr>
                <w:ilvl w:val="0"/>
                <w:numId w:val="2"/>
              </w:numPr>
              <w:spacing w:line="432" w:lineRule="atLeast"/>
              <w:ind w:left="300"/>
              <w:jc w:val="left"/>
              <w:rPr>
                <w:rFonts w:ascii="メイリオ" w:eastAsia="メイリオ" w:hAnsi="メイリオ" w:cs="ＭＳ Ｐゴシック"/>
                <w:color w:val="282828"/>
                <w:kern w:val="0"/>
                <w:sz w:val="18"/>
                <w:szCs w:val="18"/>
              </w:rPr>
            </w:pPr>
            <w:r w:rsidRPr="009B7144">
              <w:rPr>
                <w:rFonts w:ascii="メイリオ" w:eastAsia="メイリオ" w:hAnsi="メイリオ" w:cs="ＭＳ Ｐゴシック" w:hint="eastAsia"/>
                <w:color w:val="282828"/>
                <w:kern w:val="0"/>
                <w:sz w:val="18"/>
                <w:szCs w:val="18"/>
              </w:rPr>
              <w:t>他の3剤が1日1回の使用に対して唯一1日2回使用する薬</w:t>
            </w:r>
          </w:p>
          <w:p w:rsidR="009B7144" w:rsidRPr="009B7144" w:rsidRDefault="009B7144" w:rsidP="009B7144">
            <w:pPr>
              <w:widowControl/>
              <w:numPr>
                <w:ilvl w:val="0"/>
                <w:numId w:val="2"/>
              </w:numPr>
              <w:spacing w:line="432" w:lineRule="atLeast"/>
              <w:ind w:left="300"/>
              <w:jc w:val="left"/>
              <w:rPr>
                <w:rFonts w:ascii="メイリオ" w:eastAsia="メイリオ" w:hAnsi="メイリオ" w:cs="ＭＳ Ｐゴシック"/>
                <w:color w:val="282828"/>
                <w:kern w:val="0"/>
                <w:sz w:val="18"/>
                <w:szCs w:val="18"/>
              </w:rPr>
            </w:pPr>
            <w:r w:rsidRPr="009B7144">
              <w:rPr>
                <w:rFonts w:ascii="メイリオ" w:eastAsia="メイリオ" w:hAnsi="メイリオ" w:cs="ＭＳ Ｐゴシック" w:hint="eastAsia"/>
                <w:color w:val="282828"/>
                <w:kern w:val="0"/>
                <w:sz w:val="18"/>
                <w:szCs w:val="18"/>
              </w:rPr>
              <w:t>軽度と中等度の症状に使える</w:t>
            </w:r>
          </w:p>
          <w:p w:rsidR="009B7144" w:rsidRPr="009B7144" w:rsidRDefault="009B7144" w:rsidP="009B7144">
            <w:pPr>
              <w:widowControl/>
              <w:numPr>
                <w:ilvl w:val="0"/>
                <w:numId w:val="2"/>
              </w:numPr>
              <w:spacing w:line="432" w:lineRule="atLeast"/>
              <w:ind w:left="300"/>
              <w:jc w:val="left"/>
              <w:rPr>
                <w:rFonts w:ascii="メイリオ" w:eastAsia="メイリオ" w:hAnsi="メイリオ" w:cs="ＭＳ Ｐゴシック"/>
                <w:color w:val="282828"/>
                <w:kern w:val="0"/>
                <w:sz w:val="18"/>
                <w:szCs w:val="18"/>
              </w:rPr>
            </w:pPr>
            <w:r w:rsidRPr="009B7144">
              <w:rPr>
                <w:rFonts w:ascii="メイリオ" w:eastAsia="メイリオ" w:hAnsi="メイリオ" w:cs="ＭＳ Ｐゴシック" w:hint="eastAsia"/>
                <w:color w:val="282828"/>
                <w:kern w:val="0"/>
                <w:sz w:val="18"/>
                <w:szCs w:val="18"/>
              </w:rPr>
              <w:t>副作用に吐き気、食欲不振、下痢などがある</w:t>
            </w:r>
          </w:p>
        </w:tc>
      </w:tr>
      <w:tr w:rsidR="009B7144" w:rsidRPr="009B7144" w:rsidTr="009B7144">
        <w:trPr>
          <w:tblCellSpacing w:w="6" w:type="dxa"/>
        </w:trPr>
        <w:tc>
          <w:tcPr>
            <w:tcW w:w="0" w:type="auto"/>
            <w:vMerge/>
            <w:shd w:val="clear" w:color="auto" w:fill="FFFFFF"/>
            <w:vAlign w:val="center"/>
            <w:hideMark/>
          </w:tcPr>
          <w:p w:rsidR="009B7144" w:rsidRPr="009B7144" w:rsidRDefault="009B7144" w:rsidP="009B7144">
            <w:pPr>
              <w:widowControl/>
              <w:spacing w:line="432" w:lineRule="atLeast"/>
              <w:jc w:val="left"/>
              <w:rPr>
                <w:rFonts w:ascii="メイリオ" w:eastAsia="メイリオ" w:hAnsi="メイリオ" w:cs="ＭＳ Ｐゴシック"/>
                <w:b/>
                <w:bCs/>
                <w:color w:val="282828"/>
                <w:kern w:val="0"/>
                <w:sz w:val="18"/>
                <w:szCs w:val="18"/>
              </w:rPr>
            </w:pPr>
          </w:p>
        </w:tc>
        <w:tc>
          <w:tcPr>
            <w:tcW w:w="0" w:type="auto"/>
            <w:shd w:val="clear" w:color="auto" w:fill="FFFFFF"/>
            <w:tcMar>
              <w:top w:w="60" w:type="dxa"/>
              <w:left w:w="60" w:type="dxa"/>
              <w:bottom w:w="60" w:type="dxa"/>
              <w:right w:w="60" w:type="dxa"/>
            </w:tcMar>
            <w:vAlign w:val="center"/>
            <w:hideMark/>
          </w:tcPr>
          <w:p w:rsidR="009B7144" w:rsidRPr="009B7144" w:rsidRDefault="009B7144" w:rsidP="009B7144">
            <w:pPr>
              <w:widowControl/>
              <w:spacing w:line="432" w:lineRule="atLeast"/>
              <w:jc w:val="center"/>
              <w:rPr>
                <w:rFonts w:ascii="メイリオ" w:eastAsia="メイリオ" w:hAnsi="メイリオ" w:cs="ＭＳ Ｐゴシック"/>
                <w:color w:val="282828"/>
                <w:kern w:val="0"/>
                <w:sz w:val="18"/>
                <w:szCs w:val="18"/>
              </w:rPr>
            </w:pPr>
            <w:r w:rsidRPr="009B7144">
              <w:rPr>
                <w:rFonts w:ascii="メイリオ" w:eastAsia="メイリオ" w:hAnsi="メイリオ" w:cs="ＭＳ Ｐゴシック" w:hint="eastAsia"/>
                <w:color w:val="282828"/>
                <w:kern w:val="0"/>
                <w:sz w:val="18"/>
                <w:szCs w:val="18"/>
              </w:rPr>
              <w:t>リバスチグミン</w:t>
            </w:r>
          </w:p>
        </w:tc>
        <w:tc>
          <w:tcPr>
            <w:tcW w:w="0" w:type="auto"/>
            <w:shd w:val="clear" w:color="auto" w:fill="FFFFFF"/>
            <w:tcMar>
              <w:top w:w="60" w:type="dxa"/>
              <w:left w:w="60" w:type="dxa"/>
              <w:bottom w:w="60" w:type="dxa"/>
              <w:right w:w="60" w:type="dxa"/>
            </w:tcMar>
            <w:vAlign w:val="center"/>
            <w:hideMark/>
          </w:tcPr>
          <w:p w:rsidR="009B7144" w:rsidRPr="009B7144" w:rsidRDefault="009B7144" w:rsidP="009B7144">
            <w:pPr>
              <w:widowControl/>
              <w:numPr>
                <w:ilvl w:val="0"/>
                <w:numId w:val="3"/>
              </w:numPr>
              <w:spacing w:line="432" w:lineRule="atLeast"/>
              <w:ind w:left="300"/>
              <w:jc w:val="left"/>
              <w:rPr>
                <w:rFonts w:ascii="メイリオ" w:eastAsia="メイリオ" w:hAnsi="メイリオ" w:cs="ＭＳ Ｐゴシック"/>
                <w:color w:val="282828"/>
                <w:kern w:val="0"/>
                <w:sz w:val="18"/>
                <w:szCs w:val="18"/>
              </w:rPr>
            </w:pPr>
            <w:r w:rsidRPr="009B7144">
              <w:rPr>
                <w:rFonts w:ascii="メイリオ" w:eastAsia="メイリオ" w:hAnsi="メイリオ" w:cs="ＭＳ Ｐゴシック" w:hint="eastAsia"/>
                <w:color w:val="282828"/>
                <w:kern w:val="0"/>
                <w:sz w:val="18"/>
                <w:szCs w:val="18"/>
              </w:rPr>
              <w:t>唯一の貼り薬</w:t>
            </w:r>
          </w:p>
          <w:p w:rsidR="009B7144" w:rsidRPr="009B7144" w:rsidRDefault="009B7144" w:rsidP="009B7144">
            <w:pPr>
              <w:widowControl/>
              <w:numPr>
                <w:ilvl w:val="0"/>
                <w:numId w:val="3"/>
              </w:numPr>
              <w:spacing w:line="432" w:lineRule="atLeast"/>
              <w:ind w:left="300"/>
              <w:jc w:val="left"/>
              <w:rPr>
                <w:rFonts w:ascii="メイリオ" w:eastAsia="メイリオ" w:hAnsi="メイリオ" w:cs="ＭＳ Ｐゴシック"/>
                <w:color w:val="282828"/>
                <w:kern w:val="0"/>
                <w:sz w:val="18"/>
                <w:szCs w:val="18"/>
              </w:rPr>
            </w:pPr>
            <w:r w:rsidRPr="009B7144">
              <w:rPr>
                <w:rFonts w:ascii="メイリオ" w:eastAsia="メイリオ" w:hAnsi="メイリオ" w:cs="ＭＳ Ｐゴシック" w:hint="eastAsia"/>
                <w:color w:val="282828"/>
                <w:kern w:val="0"/>
                <w:sz w:val="18"/>
                <w:szCs w:val="18"/>
              </w:rPr>
              <w:t>副作用が起きた時にすぐに剥がして対処することができる</w:t>
            </w:r>
          </w:p>
          <w:p w:rsidR="009B7144" w:rsidRPr="009B7144" w:rsidRDefault="009B7144" w:rsidP="009B7144">
            <w:pPr>
              <w:widowControl/>
              <w:numPr>
                <w:ilvl w:val="0"/>
                <w:numId w:val="3"/>
              </w:numPr>
              <w:spacing w:line="432" w:lineRule="atLeast"/>
              <w:ind w:left="300"/>
              <w:jc w:val="left"/>
              <w:rPr>
                <w:rFonts w:ascii="メイリオ" w:eastAsia="メイリオ" w:hAnsi="メイリオ" w:cs="ＭＳ Ｐゴシック"/>
                <w:color w:val="282828"/>
                <w:kern w:val="0"/>
                <w:sz w:val="18"/>
                <w:szCs w:val="18"/>
              </w:rPr>
            </w:pPr>
            <w:r w:rsidRPr="009B7144">
              <w:rPr>
                <w:rFonts w:ascii="メイリオ" w:eastAsia="メイリオ" w:hAnsi="メイリオ" w:cs="ＭＳ Ｐゴシック" w:hint="eastAsia"/>
                <w:color w:val="282828"/>
                <w:kern w:val="0"/>
                <w:sz w:val="18"/>
                <w:szCs w:val="18"/>
              </w:rPr>
              <w:t>軽度と中等度の症状に使える</w:t>
            </w:r>
          </w:p>
          <w:p w:rsidR="009B7144" w:rsidRPr="009B7144" w:rsidRDefault="009B7144" w:rsidP="009B7144">
            <w:pPr>
              <w:widowControl/>
              <w:numPr>
                <w:ilvl w:val="0"/>
                <w:numId w:val="3"/>
              </w:numPr>
              <w:spacing w:line="432" w:lineRule="atLeast"/>
              <w:ind w:left="300"/>
              <w:jc w:val="left"/>
              <w:rPr>
                <w:rFonts w:ascii="メイリオ" w:eastAsia="メイリオ" w:hAnsi="メイリオ" w:cs="ＭＳ Ｐゴシック"/>
                <w:color w:val="282828"/>
                <w:kern w:val="0"/>
                <w:sz w:val="18"/>
                <w:szCs w:val="18"/>
              </w:rPr>
            </w:pPr>
            <w:r w:rsidRPr="009B7144">
              <w:rPr>
                <w:rFonts w:ascii="メイリオ" w:eastAsia="メイリオ" w:hAnsi="メイリオ" w:cs="ＭＳ Ｐゴシック" w:hint="eastAsia"/>
                <w:color w:val="282828"/>
                <w:kern w:val="0"/>
                <w:sz w:val="18"/>
                <w:szCs w:val="18"/>
              </w:rPr>
              <w:t>副作用に吐き気、食欲不振、下痢などがある</w:t>
            </w:r>
          </w:p>
        </w:tc>
      </w:tr>
      <w:tr w:rsidR="009B7144" w:rsidRPr="009B7144" w:rsidTr="009B7144">
        <w:trPr>
          <w:tblCellSpacing w:w="6" w:type="dxa"/>
        </w:trPr>
        <w:tc>
          <w:tcPr>
            <w:tcW w:w="0" w:type="auto"/>
            <w:shd w:val="clear" w:color="auto" w:fill="FFFFFF"/>
            <w:tcMar>
              <w:top w:w="60" w:type="dxa"/>
              <w:left w:w="60" w:type="dxa"/>
              <w:bottom w:w="60" w:type="dxa"/>
              <w:right w:w="60" w:type="dxa"/>
            </w:tcMar>
            <w:vAlign w:val="center"/>
            <w:hideMark/>
          </w:tcPr>
          <w:p w:rsidR="009B7144" w:rsidRPr="009B7144" w:rsidRDefault="009B7144" w:rsidP="009B7144">
            <w:pPr>
              <w:widowControl/>
              <w:spacing w:line="432" w:lineRule="atLeast"/>
              <w:jc w:val="center"/>
              <w:rPr>
                <w:rFonts w:ascii="メイリオ" w:eastAsia="メイリオ" w:hAnsi="メイリオ" w:cs="ＭＳ Ｐゴシック"/>
                <w:b/>
                <w:bCs/>
                <w:color w:val="282828"/>
                <w:kern w:val="0"/>
                <w:sz w:val="18"/>
                <w:szCs w:val="18"/>
              </w:rPr>
            </w:pPr>
            <w:r w:rsidRPr="009B7144">
              <w:rPr>
                <w:rFonts w:ascii="メイリオ" w:eastAsia="メイリオ" w:hAnsi="メイリオ" w:cs="ＭＳ Ｐゴシック" w:hint="eastAsia"/>
                <w:b/>
                <w:bCs/>
                <w:color w:val="282828"/>
                <w:kern w:val="0"/>
                <w:sz w:val="18"/>
                <w:szCs w:val="18"/>
              </w:rPr>
              <w:t>Ⅱ</w:t>
            </w:r>
          </w:p>
        </w:tc>
        <w:tc>
          <w:tcPr>
            <w:tcW w:w="0" w:type="auto"/>
            <w:shd w:val="clear" w:color="auto" w:fill="FFFFFF"/>
            <w:tcMar>
              <w:top w:w="60" w:type="dxa"/>
              <w:left w:w="60" w:type="dxa"/>
              <w:bottom w:w="60" w:type="dxa"/>
              <w:right w:w="60" w:type="dxa"/>
            </w:tcMar>
            <w:vAlign w:val="center"/>
            <w:hideMark/>
          </w:tcPr>
          <w:p w:rsidR="009B7144" w:rsidRPr="009B7144" w:rsidRDefault="009B7144" w:rsidP="009B7144">
            <w:pPr>
              <w:widowControl/>
              <w:spacing w:line="432" w:lineRule="atLeast"/>
              <w:jc w:val="center"/>
              <w:rPr>
                <w:rFonts w:ascii="メイリオ" w:eastAsia="メイリオ" w:hAnsi="メイリオ" w:cs="ＭＳ Ｐゴシック"/>
                <w:color w:val="282828"/>
                <w:kern w:val="0"/>
                <w:sz w:val="18"/>
                <w:szCs w:val="18"/>
              </w:rPr>
            </w:pPr>
            <w:r w:rsidRPr="009B7144">
              <w:rPr>
                <w:rFonts w:ascii="メイリオ" w:eastAsia="メイリオ" w:hAnsi="メイリオ" w:cs="ＭＳ Ｐゴシック" w:hint="eastAsia"/>
                <w:color w:val="282828"/>
                <w:kern w:val="0"/>
                <w:sz w:val="18"/>
                <w:szCs w:val="18"/>
              </w:rPr>
              <w:t>メマンチン</w:t>
            </w:r>
          </w:p>
        </w:tc>
        <w:tc>
          <w:tcPr>
            <w:tcW w:w="0" w:type="auto"/>
            <w:shd w:val="clear" w:color="auto" w:fill="FFFFFF"/>
            <w:tcMar>
              <w:top w:w="60" w:type="dxa"/>
              <w:left w:w="60" w:type="dxa"/>
              <w:bottom w:w="60" w:type="dxa"/>
              <w:right w:w="60" w:type="dxa"/>
            </w:tcMar>
            <w:vAlign w:val="center"/>
            <w:hideMark/>
          </w:tcPr>
          <w:p w:rsidR="009B7144" w:rsidRPr="009B7144" w:rsidRDefault="009B7144" w:rsidP="009B7144">
            <w:pPr>
              <w:widowControl/>
              <w:numPr>
                <w:ilvl w:val="0"/>
                <w:numId w:val="4"/>
              </w:numPr>
              <w:spacing w:line="432" w:lineRule="atLeast"/>
              <w:ind w:left="300"/>
              <w:jc w:val="left"/>
              <w:rPr>
                <w:rFonts w:ascii="メイリオ" w:eastAsia="メイリオ" w:hAnsi="メイリオ" w:cs="ＭＳ Ｐゴシック"/>
                <w:color w:val="282828"/>
                <w:kern w:val="0"/>
                <w:sz w:val="18"/>
                <w:szCs w:val="18"/>
              </w:rPr>
            </w:pPr>
            <w:r w:rsidRPr="009B7144">
              <w:rPr>
                <w:rFonts w:ascii="メイリオ" w:eastAsia="メイリオ" w:hAnsi="メイリオ" w:cs="ＭＳ Ｐゴシック" w:hint="eastAsia"/>
                <w:color w:val="282828"/>
                <w:kern w:val="0"/>
                <w:sz w:val="18"/>
                <w:szCs w:val="18"/>
              </w:rPr>
              <w:t>他の3剤のいずれかと併用することができる</w:t>
            </w:r>
          </w:p>
          <w:p w:rsidR="009B7144" w:rsidRPr="009B7144" w:rsidRDefault="009B7144" w:rsidP="009B7144">
            <w:pPr>
              <w:widowControl/>
              <w:numPr>
                <w:ilvl w:val="0"/>
                <w:numId w:val="4"/>
              </w:numPr>
              <w:spacing w:line="432" w:lineRule="atLeast"/>
              <w:ind w:left="300"/>
              <w:jc w:val="left"/>
              <w:rPr>
                <w:rFonts w:ascii="メイリオ" w:eastAsia="メイリオ" w:hAnsi="メイリオ" w:cs="ＭＳ Ｐゴシック"/>
                <w:color w:val="282828"/>
                <w:kern w:val="0"/>
                <w:sz w:val="18"/>
                <w:szCs w:val="18"/>
              </w:rPr>
            </w:pPr>
            <w:r w:rsidRPr="009B7144">
              <w:rPr>
                <w:rFonts w:ascii="メイリオ" w:eastAsia="メイリオ" w:hAnsi="メイリオ" w:cs="ＭＳ Ｐゴシック" w:hint="eastAsia"/>
                <w:color w:val="282828"/>
                <w:kern w:val="0"/>
                <w:sz w:val="18"/>
                <w:szCs w:val="18"/>
              </w:rPr>
              <w:t>中等度と高度の症状に使える</w:t>
            </w:r>
          </w:p>
          <w:p w:rsidR="009B7144" w:rsidRPr="009B7144" w:rsidRDefault="009B7144" w:rsidP="009B7144">
            <w:pPr>
              <w:widowControl/>
              <w:numPr>
                <w:ilvl w:val="0"/>
                <w:numId w:val="4"/>
              </w:numPr>
              <w:spacing w:line="432" w:lineRule="atLeast"/>
              <w:ind w:left="300"/>
              <w:jc w:val="left"/>
              <w:rPr>
                <w:rFonts w:ascii="メイリオ" w:eastAsia="メイリオ" w:hAnsi="メイリオ" w:cs="ＭＳ Ｐゴシック"/>
                <w:color w:val="282828"/>
                <w:kern w:val="0"/>
                <w:sz w:val="18"/>
                <w:szCs w:val="18"/>
              </w:rPr>
            </w:pPr>
            <w:r w:rsidRPr="009B7144">
              <w:rPr>
                <w:rFonts w:ascii="メイリオ" w:eastAsia="メイリオ" w:hAnsi="メイリオ" w:cs="ＭＳ Ｐゴシック" w:hint="eastAsia"/>
                <w:color w:val="282828"/>
                <w:kern w:val="0"/>
                <w:sz w:val="18"/>
                <w:szCs w:val="18"/>
              </w:rPr>
              <w:t>副作用にめまいやふらつきがある</w:t>
            </w:r>
          </w:p>
        </w:tc>
      </w:tr>
    </w:tbl>
    <w:p w:rsidR="009B7144" w:rsidRDefault="009B7144"/>
    <w:sectPr w:rsidR="009B7144" w:rsidSect="00452B9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i1026" type="#_x0000_t75" style="width:14.4pt;height:14.4pt;visibility:visible;mso-wrap-style:square" o:bullet="t">
        <v:imagedata r:id="rId1" o:title=""/>
      </v:shape>
    </w:pict>
  </w:numPicBullet>
  <w:abstractNum w:abstractNumId="0" w15:restartNumberingAfterBreak="0">
    <w:nsid w:val="10BF3042"/>
    <w:multiLevelType w:val="multilevel"/>
    <w:tmpl w:val="09C2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E285A"/>
    <w:multiLevelType w:val="hybridMultilevel"/>
    <w:tmpl w:val="92065E2A"/>
    <w:lvl w:ilvl="0" w:tplc="C9344D7C">
      <w:start w:val="1"/>
      <w:numFmt w:val="bullet"/>
      <w:lvlText w:val=""/>
      <w:lvlPicBulletId w:val="0"/>
      <w:lvlJc w:val="left"/>
      <w:pPr>
        <w:tabs>
          <w:tab w:val="num" w:pos="420"/>
        </w:tabs>
        <w:ind w:left="420" w:firstLine="0"/>
      </w:pPr>
      <w:rPr>
        <w:rFonts w:ascii="Symbol" w:hAnsi="Symbol" w:hint="default"/>
      </w:rPr>
    </w:lvl>
    <w:lvl w:ilvl="1" w:tplc="237E092C" w:tentative="1">
      <w:start w:val="1"/>
      <w:numFmt w:val="bullet"/>
      <w:lvlText w:val=""/>
      <w:lvlJc w:val="left"/>
      <w:pPr>
        <w:tabs>
          <w:tab w:val="num" w:pos="840"/>
        </w:tabs>
        <w:ind w:left="840" w:firstLine="0"/>
      </w:pPr>
      <w:rPr>
        <w:rFonts w:ascii="Symbol" w:hAnsi="Symbol" w:hint="default"/>
      </w:rPr>
    </w:lvl>
    <w:lvl w:ilvl="2" w:tplc="269ED1D2" w:tentative="1">
      <w:start w:val="1"/>
      <w:numFmt w:val="bullet"/>
      <w:lvlText w:val=""/>
      <w:lvlJc w:val="left"/>
      <w:pPr>
        <w:tabs>
          <w:tab w:val="num" w:pos="1260"/>
        </w:tabs>
        <w:ind w:left="1260" w:firstLine="0"/>
      </w:pPr>
      <w:rPr>
        <w:rFonts w:ascii="Symbol" w:hAnsi="Symbol" w:hint="default"/>
      </w:rPr>
    </w:lvl>
    <w:lvl w:ilvl="3" w:tplc="19C62CE6" w:tentative="1">
      <w:start w:val="1"/>
      <w:numFmt w:val="bullet"/>
      <w:lvlText w:val=""/>
      <w:lvlJc w:val="left"/>
      <w:pPr>
        <w:tabs>
          <w:tab w:val="num" w:pos="1680"/>
        </w:tabs>
        <w:ind w:left="1680" w:firstLine="0"/>
      </w:pPr>
      <w:rPr>
        <w:rFonts w:ascii="Symbol" w:hAnsi="Symbol" w:hint="default"/>
      </w:rPr>
    </w:lvl>
    <w:lvl w:ilvl="4" w:tplc="CE1465F2" w:tentative="1">
      <w:start w:val="1"/>
      <w:numFmt w:val="bullet"/>
      <w:lvlText w:val=""/>
      <w:lvlJc w:val="left"/>
      <w:pPr>
        <w:tabs>
          <w:tab w:val="num" w:pos="2100"/>
        </w:tabs>
        <w:ind w:left="2100" w:firstLine="0"/>
      </w:pPr>
      <w:rPr>
        <w:rFonts w:ascii="Symbol" w:hAnsi="Symbol" w:hint="default"/>
      </w:rPr>
    </w:lvl>
    <w:lvl w:ilvl="5" w:tplc="89C26718" w:tentative="1">
      <w:start w:val="1"/>
      <w:numFmt w:val="bullet"/>
      <w:lvlText w:val=""/>
      <w:lvlJc w:val="left"/>
      <w:pPr>
        <w:tabs>
          <w:tab w:val="num" w:pos="2520"/>
        </w:tabs>
        <w:ind w:left="2520" w:firstLine="0"/>
      </w:pPr>
      <w:rPr>
        <w:rFonts w:ascii="Symbol" w:hAnsi="Symbol" w:hint="default"/>
      </w:rPr>
    </w:lvl>
    <w:lvl w:ilvl="6" w:tplc="5CA48268" w:tentative="1">
      <w:start w:val="1"/>
      <w:numFmt w:val="bullet"/>
      <w:lvlText w:val=""/>
      <w:lvlJc w:val="left"/>
      <w:pPr>
        <w:tabs>
          <w:tab w:val="num" w:pos="2940"/>
        </w:tabs>
        <w:ind w:left="2940" w:firstLine="0"/>
      </w:pPr>
      <w:rPr>
        <w:rFonts w:ascii="Symbol" w:hAnsi="Symbol" w:hint="default"/>
      </w:rPr>
    </w:lvl>
    <w:lvl w:ilvl="7" w:tplc="4910457A" w:tentative="1">
      <w:start w:val="1"/>
      <w:numFmt w:val="bullet"/>
      <w:lvlText w:val=""/>
      <w:lvlJc w:val="left"/>
      <w:pPr>
        <w:tabs>
          <w:tab w:val="num" w:pos="3360"/>
        </w:tabs>
        <w:ind w:left="3360" w:firstLine="0"/>
      </w:pPr>
      <w:rPr>
        <w:rFonts w:ascii="Symbol" w:hAnsi="Symbol" w:hint="default"/>
      </w:rPr>
    </w:lvl>
    <w:lvl w:ilvl="8" w:tplc="B272589E"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3F1E275C"/>
    <w:multiLevelType w:val="multilevel"/>
    <w:tmpl w:val="53F4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2167C"/>
    <w:multiLevelType w:val="multilevel"/>
    <w:tmpl w:val="9A60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C324E2"/>
    <w:multiLevelType w:val="multilevel"/>
    <w:tmpl w:val="5E2E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44"/>
    <w:rsid w:val="003F4C23"/>
    <w:rsid w:val="00452B91"/>
    <w:rsid w:val="009B7144"/>
    <w:rsid w:val="00DE6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1B51D1F1"/>
  <w15:chartTrackingRefBased/>
  <w15:docId w15:val="{D6D026D1-CB93-42CF-B6CD-095C4B3C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C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4680">
      <w:bodyDiv w:val="1"/>
      <w:marLeft w:val="0"/>
      <w:marRight w:val="0"/>
      <w:marTop w:val="0"/>
      <w:marBottom w:val="0"/>
      <w:divBdr>
        <w:top w:val="none" w:sz="0" w:space="0" w:color="auto"/>
        <w:left w:val="none" w:sz="0" w:space="0" w:color="auto"/>
        <w:bottom w:val="none" w:sz="0" w:space="0" w:color="auto"/>
        <w:right w:val="none" w:sz="0" w:space="0" w:color="auto"/>
      </w:divBdr>
    </w:div>
    <w:div w:id="826675712">
      <w:bodyDiv w:val="1"/>
      <w:marLeft w:val="0"/>
      <w:marRight w:val="0"/>
      <w:marTop w:val="0"/>
      <w:marBottom w:val="0"/>
      <w:divBdr>
        <w:top w:val="none" w:sz="0" w:space="0" w:color="auto"/>
        <w:left w:val="none" w:sz="0" w:space="0" w:color="auto"/>
        <w:bottom w:val="none" w:sz="0" w:space="0" w:color="auto"/>
        <w:right w:val="none" w:sz="0" w:space="0" w:color="auto"/>
      </w:divBdr>
      <w:divsChild>
        <w:div w:id="1442530352">
          <w:marLeft w:val="0"/>
          <w:marRight w:val="0"/>
          <w:marTop w:val="300"/>
          <w:marBottom w:val="0"/>
          <w:divBdr>
            <w:top w:val="none" w:sz="0" w:space="0" w:color="auto"/>
            <w:left w:val="none" w:sz="0" w:space="0" w:color="auto"/>
            <w:bottom w:val="none" w:sz="0" w:space="0" w:color="auto"/>
            <w:right w:val="none" w:sz="0" w:space="0" w:color="auto"/>
          </w:divBdr>
        </w:div>
        <w:div w:id="2124808984">
          <w:marLeft w:val="0"/>
          <w:marRight w:val="0"/>
          <w:marTop w:val="300"/>
          <w:marBottom w:val="0"/>
          <w:divBdr>
            <w:top w:val="none" w:sz="0" w:space="0" w:color="auto"/>
            <w:left w:val="none" w:sz="0" w:space="0" w:color="auto"/>
            <w:bottom w:val="none" w:sz="0" w:space="0" w:color="auto"/>
            <w:right w:val="none" w:sz="0" w:space="0" w:color="auto"/>
          </w:divBdr>
        </w:div>
        <w:div w:id="91593852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有限会社 ケイ</dc:creator>
  <cp:keywords/>
  <dc:description/>
  <cp:lastModifiedBy>有限会社 ケイ</cp:lastModifiedBy>
  <cp:revision>4</cp:revision>
  <dcterms:created xsi:type="dcterms:W3CDTF">2020-09-04T00:30:00Z</dcterms:created>
  <dcterms:modified xsi:type="dcterms:W3CDTF">2020-09-04T01:28:00Z</dcterms:modified>
</cp:coreProperties>
</file>