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87" w:rsidRPr="006D2787" w:rsidRDefault="006D2787" w:rsidP="001834BC">
      <w:pPr>
        <w:widowControl/>
        <w:pBdr>
          <w:bottom w:val="single" w:sz="12" w:space="0" w:color="F4E0C1"/>
        </w:pBdr>
        <w:spacing w:before="450" w:after="168"/>
        <w:jc w:val="left"/>
        <w:textAlignment w:val="baseline"/>
        <w:outlineLvl w:val="2"/>
        <w:rPr>
          <w:rFonts w:ascii="游ゴシック" w:eastAsia="游ゴシック" w:hAnsi="游ゴシック" w:cs="ＭＳ Ｐゴシック"/>
          <w:b/>
          <w:bCs/>
          <w:color w:val="F4B73A"/>
          <w:kern w:val="0"/>
          <w:sz w:val="28"/>
          <w:szCs w:val="28"/>
        </w:rPr>
      </w:pPr>
      <w:r w:rsidRPr="006D2787">
        <w:rPr>
          <w:rFonts w:ascii="游ゴシック" w:eastAsia="游ゴシック" w:hAnsi="游ゴシック" w:cs="ＭＳ Ｐゴシック" w:hint="eastAsia"/>
          <w:b/>
          <w:bCs/>
          <w:color w:val="F4B73A"/>
          <w:kern w:val="0"/>
          <w:sz w:val="28"/>
          <w:szCs w:val="28"/>
        </w:rPr>
        <w:t>睡眠薬の種類</w:t>
      </w:r>
    </w:p>
    <w:p w:rsidR="006D2787" w:rsidRPr="006D2787" w:rsidRDefault="006D2787" w:rsidP="006D2787">
      <w:pPr>
        <w:widowControl/>
        <w:spacing w:before="192" w:after="192"/>
        <w:ind w:firstLine="24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睡眠薬には、その作用時間の違いから超短時間型、短時間型、中時間型、長時間型に分けられます。ゾルピデム、ゾピクロン、エスゾピクロンの3剤のみが非BZ系睡眠薬、他はBZ系睡眠薬で、上記3剤とトリアゾラムが睡眠導入薬(超短時間型)です。左側は一般名で、()内は商品名です。処方時には()内の商品名が使用されることが多いです。</w:t>
      </w:r>
    </w:p>
    <w:p w:rsidR="006D2787" w:rsidRPr="006D2787" w:rsidRDefault="006D2787" w:rsidP="006D2787">
      <w:pPr>
        <w:widowControl/>
        <w:spacing w:before="240" w:after="120"/>
        <w:jc w:val="left"/>
        <w:textAlignment w:val="baseline"/>
        <w:rPr>
          <w:rFonts w:ascii="游ゴシック" w:eastAsia="游ゴシック" w:hAnsi="游ゴシック" w:cs="ＭＳ Ｐゴシック"/>
          <w:b/>
          <w:bCs/>
          <w:color w:val="006600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b/>
          <w:bCs/>
          <w:color w:val="006600"/>
          <w:kern w:val="0"/>
          <w:sz w:val="22"/>
        </w:rPr>
        <w:t>超短時間型(半減期が2～4時間程度)</w:t>
      </w:r>
    </w:p>
    <w:p w:rsidR="006D2787" w:rsidRPr="006D2787" w:rsidRDefault="006D2787" w:rsidP="00ED034C">
      <w:pPr>
        <w:widowControl/>
        <w:ind w:left="72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ゾルピデム(マイスリー)</w:t>
      </w:r>
      <w:r w:rsidR="00ED034C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　</w:t>
      </w: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トリアゾラム(ハルシオン)</w:t>
      </w:r>
    </w:p>
    <w:p w:rsidR="006D2787" w:rsidRPr="006D2787" w:rsidRDefault="006D2787" w:rsidP="00ED034C">
      <w:pPr>
        <w:widowControl/>
        <w:ind w:left="72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ゾピクロン(アモバン)</w:t>
      </w:r>
      <w:r w:rsidR="00ED034C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　　</w:t>
      </w: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エスゾピクロン(ルネスタ)</w:t>
      </w:r>
    </w:p>
    <w:p w:rsidR="006D2787" w:rsidRPr="006D2787" w:rsidRDefault="006D2787" w:rsidP="006D2787">
      <w:pPr>
        <w:widowControl/>
        <w:spacing w:before="240" w:after="120"/>
        <w:jc w:val="left"/>
        <w:textAlignment w:val="baseline"/>
        <w:rPr>
          <w:rFonts w:ascii="游ゴシック" w:eastAsia="游ゴシック" w:hAnsi="游ゴシック" w:cs="ＭＳ Ｐゴシック"/>
          <w:b/>
          <w:bCs/>
          <w:color w:val="006600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b/>
          <w:bCs/>
          <w:color w:val="006600"/>
          <w:kern w:val="0"/>
          <w:sz w:val="22"/>
        </w:rPr>
        <w:t>短時間型(半減期が6～12時間程度)</w:t>
      </w:r>
    </w:p>
    <w:p w:rsidR="006D2787" w:rsidRPr="006D2787" w:rsidRDefault="006D2787" w:rsidP="00ED034C">
      <w:pPr>
        <w:widowControl/>
        <w:ind w:left="72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ブロチゾラム(レンドルミン)</w:t>
      </w:r>
      <w:r w:rsidR="00ED034C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</w:t>
      </w: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ロルメタゼパム(ロラメット、エバミール)</w:t>
      </w:r>
    </w:p>
    <w:p w:rsidR="006D2787" w:rsidRPr="006D2787" w:rsidRDefault="006D2787" w:rsidP="006D2787">
      <w:pPr>
        <w:widowControl/>
        <w:ind w:left="72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リルマザホン(リスミー)</w:t>
      </w:r>
    </w:p>
    <w:p w:rsidR="006D2787" w:rsidRPr="006D2787" w:rsidRDefault="006D2787" w:rsidP="006D2787">
      <w:pPr>
        <w:widowControl/>
        <w:spacing w:before="240" w:after="120"/>
        <w:jc w:val="left"/>
        <w:textAlignment w:val="baseline"/>
        <w:rPr>
          <w:rFonts w:ascii="游ゴシック" w:eastAsia="游ゴシック" w:hAnsi="游ゴシック" w:cs="ＭＳ Ｐゴシック"/>
          <w:b/>
          <w:bCs/>
          <w:color w:val="006600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b/>
          <w:bCs/>
          <w:color w:val="006600"/>
          <w:kern w:val="0"/>
          <w:sz w:val="22"/>
        </w:rPr>
        <w:t>中時間型(半減期が12～24時間程度)</w:t>
      </w:r>
    </w:p>
    <w:p w:rsidR="006D2787" w:rsidRPr="006D2787" w:rsidRDefault="006D2787" w:rsidP="00ED034C">
      <w:pPr>
        <w:widowControl/>
        <w:ind w:left="72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フルニトラゼパム(ロヒプノール、サイレース)</w:t>
      </w:r>
      <w:r w:rsidR="00ED034C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</w:t>
      </w: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二トラゼパム(ベンザリン、ネルボン)</w:t>
      </w:r>
    </w:p>
    <w:p w:rsidR="006D2787" w:rsidRPr="006D2787" w:rsidRDefault="006D2787" w:rsidP="00ED034C">
      <w:pPr>
        <w:widowControl/>
        <w:ind w:left="72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エスタゾラム(ユーロジン)</w:t>
      </w:r>
      <w:r w:rsidR="00ED034C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　</w:t>
      </w: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二メタゼパム(エリミン)</w:t>
      </w:r>
    </w:p>
    <w:p w:rsidR="006D2787" w:rsidRPr="006D2787" w:rsidRDefault="006D2787" w:rsidP="006D2787">
      <w:pPr>
        <w:widowControl/>
        <w:spacing w:before="240" w:after="120"/>
        <w:jc w:val="left"/>
        <w:textAlignment w:val="baseline"/>
        <w:rPr>
          <w:rFonts w:ascii="游ゴシック" w:eastAsia="游ゴシック" w:hAnsi="游ゴシック" w:cs="ＭＳ Ｐゴシック"/>
          <w:b/>
          <w:bCs/>
          <w:color w:val="006600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b/>
          <w:bCs/>
          <w:color w:val="006600"/>
          <w:kern w:val="0"/>
          <w:sz w:val="22"/>
        </w:rPr>
        <w:t>長時間型(半減期が24時間以上)</w:t>
      </w:r>
    </w:p>
    <w:p w:rsidR="006D2787" w:rsidRPr="006D2787" w:rsidRDefault="006D2787" w:rsidP="00ED034C">
      <w:pPr>
        <w:widowControl/>
        <w:ind w:left="72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クアゼパム(ドラール)</w:t>
      </w:r>
      <w:r w:rsidR="00ED034C">
        <w:rPr>
          <w:rFonts w:ascii="游ゴシック" w:eastAsia="游ゴシック" w:hAnsi="游ゴシック" w:cs="ＭＳ Ｐゴシック" w:hint="eastAsia"/>
          <w:kern w:val="0"/>
          <w:sz w:val="22"/>
        </w:rPr>
        <w:t xml:space="preserve">　　</w:t>
      </w: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フルラゼパム(ダルメート、ベノジール)</w:t>
      </w:r>
    </w:p>
    <w:p w:rsidR="006D2787" w:rsidRPr="006D2787" w:rsidRDefault="006D2787" w:rsidP="006D2787">
      <w:pPr>
        <w:widowControl/>
        <w:ind w:left="72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ハロキサゾラム(ソメリン)</w:t>
      </w:r>
    </w:p>
    <w:p w:rsidR="006D2787" w:rsidRPr="006D2787" w:rsidRDefault="006D2787" w:rsidP="006D2787">
      <w:pPr>
        <w:widowControl/>
        <w:pBdr>
          <w:bottom w:val="single" w:sz="12" w:space="0" w:color="F4E0C1"/>
        </w:pBdr>
        <w:spacing w:before="450" w:after="168"/>
        <w:jc w:val="left"/>
        <w:textAlignment w:val="baseline"/>
        <w:outlineLvl w:val="2"/>
        <w:rPr>
          <w:rFonts w:ascii="游ゴシック" w:eastAsia="游ゴシック" w:hAnsi="游ゴシック" w:cs="ＭＳ Ｐゴシック"/>
          <w:b/>
          <w:bCs/>
          <w:color w:val="F4B73A"/>
          <w:kern w:val="0"/>
          <w:sz w:val="28"/>
          <w:szCs w:val="28"/>
        </w:rPr>
      </w:pPr>
      <w:r w:rsidRPr="006D2787">
        <w:rPr>
          <w:rFonts w:ascii="游ゴシック" w:eastAsia="游ゴシック" w:hAnsi="游ゴシック" w:cs="ＭＳ Ｐゴシック" w:hint="eastAsia"/>
          <w:b/>
          <w:bCs/>
          <w:color w:val="F4B73A"/>
          <w:kern w:val="0"/>
          <w:sz w:val="28"/>
          <w:szCs w:val="28"/>
        </w:rPr>
        <w:t>薬理作用</w:t>
      </w:r>
    </w:p>
    <w:p w:rsidR="006D2787" w:rsidRPr="006D2787" w:rsidRDefault="006D2787" w:rsidP="006D2787">
      <w:pPr>
        <w:widowControl/>
        <w:spacing w:before="192" w:after="192"/>
        <w:ind w:firstLine="24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BZ系、および、非BZ系の薬剤は中枢神経系のGABA-Aレセプターに作用します。γ-アミノ酪酸(GABA) は中枢神経系における抑制性神経伝達物質であり、GABAレセプターとしてはA、B、Cの3種類が知られています。GABA-Aレセプターにはバルビツール酸結合部位も存在しており、バルビツレート酸塩系薬剤の睡眠、鎮静、抗痙攣、健忘作用もGABA-Aレセプターを介しています。なお、GABA-Aレセプターは脳内だけでなく脊髄にも広範に存在するため、筋弛緩、運動障害を来しえます。BZ系の薬剤のうちクアゼパムと非BZ系の薬剤は大脳皮質を中心として存在するα1サブユニットへの親和性が特に高く、他のαサブユニットへの親和性が低いため、抗不安作用、筋弛緩作用が弱いという特徴があります。</w:t>
      </w:r>
    </w:p>
    <w:p w:rsidR="00624D30" w:rsidRDefault="00624D30" w:rsidP="006D2787">
      <w:pPr>
        <w:widowControl/>
        <w:pBdr>
          <w:bottom w:val="single" w:sz="12" w:space="0" w:color="F4E0C1"/>
        </w:pBdr>
        <w:spacing w:before="450" w:after="168"/>
        <w:jc w:val="left"/>
        <w:textAlignment w:val="baseline"/>
        <w:outlineLvl w:val="2"/>
        <w:rPr>
          <w:rFonts w:ascii="游ゴシック" w:eastAsia="游ゴシック" w:hAnsi="游ゴシック" w:cs="ＭＳ Ｐゴシック" w:hint="eastAsia"/>
          <w:b/>
          <w:bCs/>
          <w:color w:val="F4B73A"/>
          <w:kern w:val="0"/>
          <w:sz w:val="28"/>
          <w:szCs w:val="28"/>
        </w:rPr>
      </w:pPr>
    </w:p>
    <w:p w:rsidR="006D2787" w:rsidRPr="006D2787" w:rsidRDefault="006D2787" w:rsidP="006D2787">
      <w:pPr>
        <w:widowControl/>
        <w:pBdr>
          <w:bottom w:val="single" w:sz="12" w:space="0" w:color="F4E0C1"/>
        </w:pBdr>
        <w:spacing w:before="450" w:after="168"/>
        <w:jc w:val="left"/>
        <w:textAlignment w:val="baseline"/>
        <w:outlineLvl w:val="2"/>
        <w:rPr>
          <w:rFonts w:ascii="游ゴシック" w:eastAsia="游ゴシック" w:hAnsi="游ゴシック" w:cs="ＭＳ Ｐゴシック"/>
          <w:b/>
          <w:bCs/>
          <w:color w:val="F4B73A"/>
          <w:kern w:val="0"/>
          <w:sz w:val="28"/>
          <w:szCs w:val="28"/>
        </w:rPr>
      </w:pPr>
      <w:bookmarkStart w:id="0" w:name="_GoBack"/>
      <w:bookmarkEnd w:id="0"/>
      <w:r w:rsidRPr="006D2787">
        <w:rPr>
          <w:rFonts w:ascii="游ゴシック" w:eastAsia="游ゴシック" w:hAnsi="游ゴシック" w:cs="ＭＳ Ｐゴシック" w:hint="eastAsia"/>
          <w:b/>
          <w:bCs/>
          <w:color w:val="F4B73A"/>
          <w:kern w:val="0"/>
          <w:sz w:val="28"/>
          <w:szCs w:val="28"/>
        </w:rPr>
        <w:t>睡眠薬の正しい使い方</w:t>
      </w:r>
    </w:p>
    <w:p w:rsidR="006D2787" w:rsidRPr="006D2787" w:rsidRDefault="006D2787" w:rsidP="006D2787">
      <w:pPr>
        <w:widowControl/>
        <w:spacing w:before="192" w:after="192"/>
        <w:ind w:firstLine="24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lastRenderedPageBreak/>
        <w:t>症状や基礎疾患などから医師が判断し異なることもありますが、一般的には、以下のように用いられます。</w:t>
      </w:r>
    </w:p>
    <w:p w:rsidR="006D2787" w:rsidRPr="006D2787" w:rsidRDefault="006D2787" w:rsidP="006D2787">
      <w:pPr>
        <w:widowControl/>
        <w:jc w:val="left"/>
        <w:textAlignment w:val="baseline"/>
        <w:outlineLvl w:val="3"/>
        <w:rPr>
          <w:rFonts w:ascii="游ゴシック" w:eastAsia="游ゴシック" w:hAnsi="游ゴシック" w:cs="ＭＳ Ｐゴシック"/>
          <w:b/>
          <w:bCs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b/>
          <w:bCs/>
          <w:kern w:val="0"/>
          <w:sz w:val="22"/>
        </w:rPr>
        <w:t>超短時間型、短時間型</w:t>
      </w:r>
    </w:p>
    <w:p w:rsidR="006D2787" w:rsidRPr="006D2787" w:rsidRDefault="006D2787" w:rsidP="006D2787">
      <w:pPr>
        <w:widowControl/>
        <w:numPr>
          <w:ilvl w:val="0"/>
          <w:numId w:val="1"/>
        </w:numPr>
        <w:spacing w:after="240"/>
        <w:ind w:left="0" w:firstLine="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慢性的ではなく、一過性に不眠を感じる</w:t>
      </w:r>
    </w:p>
    <w:p w:rsidR="006D2787" w:rsidRPr="006D2787" w:rsidRDefault="006D2787" w:rsidP="006D2787">
      <w:pPr>
        <w:widowControl/>
        <w:numPr>
          <w:ilvl w:val="0"/>
          <w:numId w:val="1"/>
        </w:numPr>
        <w:spacing w:after="240"/>
        <w:ind w:left="0" w:firstLine="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なかなか寝付けない、寝付きが悪い</w:t>
      </w:r>
    </w:p>
    <w:p w:rsidR="006D2787" w:rsidRPr="006D2787" w:rsidRDefault="006D2787" w:rsidP="006D2787">
      <w:pPr>
        <w:widowControl/>
        <w:spacing w:before="192" w:after="192"/>
        <w:ind w:firstLine="24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効果が短いので、寝始めの時に効果があり、3～4時間ぐらいで効果が和らぐので、目覚めが良いという特徴もあるようです。</w:t>
      </w:r>
    </w:p>
    <w:p w:rsidR="006D2787" w:rsidRPr="006D2787" w:rsidRDefault="006D2787" w:rsidP="006D2787">
      <w:pPr>
        <w:widowControl/>
        <w:jc w:val="left"/>
        <w:textAlignment w:val="baseline"/>
        <w:outlineLvl w:val="3"/>
        <w:rPr>
          <w:rFonts w:ascii="游ゴシック" w:eastAsia="游ゴシック" w:hAnsi="游ゴシック" w:cs="ＭＳ Ｐゴシック"/>
          <w:b/>
          <w:bCs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b/>
          <w:bCs/>
          <w:kern w:val="0"/>
          <w:sz w:val="22"/>
        </w:rPr>
        <w:t>中間型、長時間型</w:t>
      </w:r>
    </w:p>
    <w:p w:rsidR="006D2787" w:rsidRPr="006D2787" w:rsidRDefault="006D2787" w:rsidP="006D2787">
      <w:pPr>
        <w:widowControl/>
        <w:numPr>
          <w:ilvl w:val="0"/>
          <w:numId w:val="2"/>
        </w:numPr>
        <w:spacing w:after="240"/>
        <w:ind w:left="0" w:firstLine="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寝ても途中で目が覚めてしまう、一度目が覚めると目がさえてしまいなかなか寝付けない</w:t>
      </w:r>
    </w:p>
    <w:p w:rsidR="006D2787" w:rsidRPr="006D2787" w:rsidRDefault="006D2787" w:rsidP="006D2787">
      <w:pPr>
        <w:widowControl/>
        <w:numPr>
          <w:ilvl w:val="0"/>
          <w:numId w:val="2"/>
        </w:numPr>
        <w:spacing w:after="240"/>
        <w:ind w:left="0" w:firstLine="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早朝に目が覚めてしまい、寝たいのになかなか寝付けない</w:t>
      </w:r>
    </w:p>
    <w:p w:rsidR="006D2787" w:rsidRPr="006D2787" w:rsidRDefault="006D2787" w:rsidP="006D2787">
      <w:pPr>
        <w:widowControl/>
        <w:numPr>
          <w:ilvl w:val="0"/>
          <w:numId w:val="2"/>
        </w:numPr>
        <w:spacing w:after="240"/>
        <w:ind w:left="0" w:firstLine="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ぐっすり眠れない、寝た気がしない</w:t>
      </w:r>
    </w:p>
    <w:p w:rsidR="006D2787" w:rsidRPr="006D2787" w:rsidRDefault="006D2787" w:rsidP="006D2787">
      <w:pPr>
        <w:widowControl/>
        <w:spacing w:before="192" w:after="192"/>
        <w:ind w:firstLine="24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効果が長めなので、短時間型を使って朝方に目が覚めてしまう人などは、こちらに変更する場合もあります。睡眠時聞が短いと、起きるのが辛い、起きてもボーっとしてしまう人もいるようです。</w:t>
      </w:r>
    </w:p>
    <w:p w:rsidR="006D2787" w:rsidRPr="006D2787" w:rsidRDefault="006D2787" w:rsidP="006D2787">
      <w:pPr>
        <w:widowControl/>
        <w:pBdr>
          <w:bottom w:val="single" w:sz="12" w:space="0" w:color="F4E0C1"/>
        </w:pBdr>
        <w:spacing w:before="450" w:after="168"/>
        <w:jc w:val="left"/>
        <w:textAlignment w:val="baseline"/>
        <w:outlineLvl w:val="2"/>
        <w:rPr>
          <w:rFonts w:ascii="游ゴシック" w:eastAsia="游ゴシック" w:hAnsi="游ゴシック" w:cs="ＭＳ Ｐゴシック"/>
          <w:b/>
          <w:bCs/>
          <w:color w:val="F4B73A"/>
          <w:kern w:val="0"/>
          <w:sz w:val="28"/>
          <w:szCs w:val="28"/>
        </w:rPr>
      </w:pPr>
      <w:r w:rsidRPr="006D2787">
        <w:rPr>
          <w:rFonts w:ascii="游ゴシック" w:eastAsia="游ゴシック" w:hAnsi="游ゴシック" w:cs="ＭＳ Ｐゴシック" w:hint="eastAsia"/>
          <w:b/>
          <w:bCs/>
          <w:color w:val="F4B73A"/>
          <w:kern w:val="0"/>
          <w:sz w:val="28"/>
          <w:szCs w:val="28"/>
        </w:rPr>
        <w:t>睡眠薬服用時の注意事項・副作用</w:t>
      </w:r>
    </w:p>
    <w:p w:rsidR="006D2787" w:rsidRPr="006D2787" w:rsidRDefault="006D2787" w:rsidP="006D2787">
      <w:pPr>
        <w:widowControl/>
        <w:spacing w:before="192" w:after="192"/>
        <w:ind w:firstLine="24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飲んで少し経っても眠くないからといって、もう1錠飲んだり、お酒を飲んだりすることは絶対に避けてください。徐々に眠くなるのではなく30分ぐらいで突然眠くなることもあります。さらに、薬が効いてからは記憶があいまいになることもありますので、服用したらすぐに寝てください。</w:t>
      </w:r>
    </w:p>
    <w:p w:rsidR="006D2787" w:rsidRPr="006D2787" w:rsidRDefault="006D2787" w:rsidP="006D2787">
      <w:pPr>
        <w:widowControl/>
        <w:spacing w:before="192" w:after="192"/>
        <w:ind w:firstLine="24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睡眠薬を長期間服用して、自己判断で突然中止することは避けてください。逆に不眠が悪化したり、不安の症状などが現れる事があります。医師の指示に従い、徐々に薬を減らしていきましょう。</w:t>
      </w: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br/>
        <w:t>※クアゼパム(ドラール)は、血中濃度が上がり過ぎる事がありますので、食後の服用は避けて空腹時に飲んでください。</w:t>
      </w:r>
    </w:p>
    <w:p w:rsidR="006D2787" w:rsidRPr="006D2787" w:rsidRDefault="006D2787" w:rsidP="006D2787">
      <w:pPr>
        <w:widowControl/>
        <w:spacing w:before="192" w:after="192"/>
        <w:ind w:firstLine="24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その他、副作用として、のどが渇いたり、ふらつき、めまい、だるさ、血圧への影響などがあります。おかしいなと感じたり、副作用が酷く現れた場合には、直ぐに医師に相談してください。</w:t>
      </w:r>
    </w:p>
    <w:p w:rsidR="006D2787" w:rsidRPr="006D2787" w:rsidRDefault="006D2787" w:rsidP="006D2787">
      <w:pPr>
        <w:widowControl/>
        <w:spacing w:before="192" w:after="192"/>
        <w:ind w:firstLine="240"/>
        <w:jc w:val="left"/>
        <w:textAlignment w:val="baseline"/>
        <w:rPr>
          <w:rFonts w:ascii="游ゴシック" w:eastAsia="游ゴシック" w:hAnsi="游ゴシック" w:cs="ＭＳ Ｐゴシック"/>
          <w:kern w:val="0"/>
          <w:sz w:val="22"/>
        </w:rPr>
      </w:pPr>
      <w:r w:rsidRPr="006D2787">
        <w:rPr>
          <w:rFonts w:ascii="游ゴシック" w:eastAsia="游ゴシック" w:hAnsi="游ゴシック" w:cs="ＭＳ Ｐゴシック" w:hint="eastAsia"/>
          <w:kern w:val="0"/>
          <w:sz w:val="22"/>
        </w:rPr>
        <w:t>睡眠薬は、症状に合わせて医師の指示に従い適切に服用することが肝心です。不明な事、不安な事がありましたら医師や薬剤師に相談してみてください。</w:t>
      </w:r>
    </w:p>
    <w:p w:rsidR="006D2787" w:rsidRPr="006D2787" w:rsidRDefault="006D2787"/>
    <w:sectPr w:rsidR="006D2787" w:rsidRPr="006D2787" w:rsidSect="001834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3B81"/>
    <w:multiLevelType w:val="multilevel"/>
    <w:tmpl w:val="F19A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D73C74"/>
    <w:multiLevelType w:val="multilevel"/>
    <w:tmpl w:val="EE36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7"/>
    <w:rsid w:val="001834BC"/>
    <w:rsid w:val="00624D30"/>
    <w:rsid w:val="006D2787"/>
    <w:rsid w:val="00E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有限会社 ケイ</dc:creator>
  <cp:keywords/>
  <dc:description/>
  <cp:lastModifiedBy>FJ-USER</cp:lastModifiedBy>
  <cp:revision>4</cp:revision>
  <cp:lastPrinted>2020-09-04T02:30:00Z</cp:lastPrinted>
  <dcterms:created xsi:type="dcterms:W3CDTF">2020-09-04T00:15:00Z</dcterms:created>
  <dcterms:modified xsi:type="dcterms:W3CDTF">2020-09-04T02:33:00Z</dcterms:modified>
</cp:coreProperties>
</file>